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Supplementary methods</w:t>
      </w:r>
    </w:p>
    <w:p w:rsidR="00000000" w:rsidDel="00000000" w:rsidP="00000000" w:rsidRDefault="00000000" w:rsidRPr="00000000" w14:paraId="00000002">
      <w:pPr>
        <w:spacing w:after="240" w:line="480" w:lineRule="auto"/>
        <w:jc w:val="both"/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1.1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Experiment 1 –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Old-new face memory task</w:t>
      </w:r>
    </w:p>
    <w:p w:rsidR="00000000" w:rsidDel="00000000" w:rsidP="00000000" w:rsidRDefault="00000000" w:rsidRPr="00000000" w14:paraId="00000003">
      <w:pPr>
        <w:spacing w:line="48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data from the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ld-new face memory task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were analyzed using a repeated measures ANOVA with two factors: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‘learning’ (without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DSFMs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vs with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DSFMs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) and ‘test’ (face recognition without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DSFM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vs with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DSFMs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).  Post-hoc analyses were Bonferroni corrected. All analyses were carried out using SPSS (Version 26.0).</w:t>
      </w:r>
    </w:p>
    <w:p w:rsidR="00000000" w:rsidDel="00000000" w:rsidP="00000000" w:rsidRDefault="00000000" w:rsidRPr="00000000" w14:paraId="00000004">
      <w:pPr>
        <w:spacing w:line="48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Experiment 2 – Facial affect task</w:t>
      </w:r>
    </w:p>
    <w:p w:rsidR="00000000" w:rsidDel="00000000" w:rsidP="00000000" w:rsidRDefault="00000000" w:rsidRPr="00000000" w14:paraId="00000006">
      <w:pPr>
        <w:spacing w:line="48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data from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acial affect task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were analyzed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using a repeated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measures ANOVA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including two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factor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s: ‘emotion’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(disgust, fear, happiness, sadness, and anger) and ‘condition’ (without DSFM vs with DSFM). Post-hoc analyses were Bonferroni corrected.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 created a Confusion Matrix to assess recognition accuracy and misclassification for each emotion specifically, both with and without DSFMs; the matrices were obtained by counting the correct classifications and the misclassifications during the recognition of emotions for all subjects.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 values obtained express the number of identification and misinterpretation of a specific target, thus allowing us to perform a more insightful exploration of which emotion is more likely to be misclassified, and to specifically detect with which emotion it is mistaken.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4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Supplementary results</w:t>
      </w:r>
    </w:p>
    <w:p w:rsidR="00000000" w:rsidDel="00000000" w:rsidP="00000000" w:rsidRDefault="00000000" w:rsidRPr="00000000" w14:paraId="00000009">
      <w:pPr>
        <w:spacing w:after="240" w:line="480" w:lineRule="auto"/>
        <w:jc w:val="both"/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2.1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Experiment 1 –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Old-new face memory task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The repeated measures ANOVA showed a main effect of “learning”, where learning without DSFMs (M = 81.6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%,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SEM = 1.2) le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to a better performance than learning with DSFMs (M = 78.4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%,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SEM = 1.1)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[F(1,100) = 6.08,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= .015].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There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wa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s no main effect of “test”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[F(1,100) = 0.66,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= .42]. There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 a statistically significant interaction between learning and test [F(1,100) = 172.23,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&lt; .001]. Post-hoc comparisons indicate that recognition without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DSFM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 (M = 87.9%, SEM = 1.22)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 higher than recognition with DSFMs (M = 75.3%, SEM = 1.56) when the study faces were presented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without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DSFMs, SEM = 1.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&lt;.001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(Block 1). However, recognition without DSFMs (M = 71.3%, SEM = 1.36)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was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lower than recognition with DSFMs (M = 85.48%, SEM = 1.21) when the study faces were presented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with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DSFMs,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SEM = 1.37,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&lt;.001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(Block 2). These results, thus, demonstrate that it is easier for participants to recognize faces without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DSFMs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only if the same faces are learnt without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DSFMs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; contrary, they find it easier to recognize faces with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DSFMs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if they were exposed to them with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DSFMs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0B">
      <w:pPr>
        <w:spacing w:line="48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Experiment 2 – Facial affect task</w:t>
      </w:r>
    </w:p>
    <w:p w:rsidR="00000000" w:rsidDel="00000000" w:rsidP="00000000" w:rsidRDefault="00000000" w:rsidRPr="00000000" w14:paraId="0000000D">
      <w:pPr>
        <w:spacing w:line="48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The one-way repeated measures ANOVA showed a main effect of “emotion” [F(4,400) = 146.9,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&lt;.001], where disgust recognition (M = 61.45%, SEM = 1.1) is lower than fear (M = 77.65% SEM = 1.3), happiness (M = 97%, SEM = 0.6), sadness (M = 69.66%, SEM = 1.5) and anger (M= 80.5%, SEM = 1.26); fear is worse recognized than happiness and anger, but it is better recognized than sadness; happiness recognition is higher than sadness and anger; finally, sadness recognition is lower than anger.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There was a main effect of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DSFM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[F(1,100) = 123.62,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&lt;.001], showing that face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emotions without DSFMs (M = 82.64%, SEM = 0.82)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were better recognized than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faces with DSFMs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(M = 71.9%, SEM = 0.84)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48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There was also a statistically significant interaction between emotion and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DSFM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[F(4,400) = 222,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&lt;.001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]. Post-hoc comparisons indicate that disgust recognition was higher without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DSFM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 (M= 91.8%, SEM = 1.1) than with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DSFM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 (M = 31% SEM = 2), SEM =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2.37,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&lt;.001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; similarly, happiness recognition was higher without DSFMs (M = 99%; SEM = 0.5) than with DSFMs (M = 95.1%; SEM =1.1), SEM = 1.15,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= .001,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and sadness recognition was higher without DSFMs (M = 73.4%; SEM = 2) than with DSFMs (M = 65.9%, SEM = 1.8),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SEM = 2.35,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= .002.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Surprisingly, anger recognition was higher with DSFMs (M = 88.7%, SEM = 1.3) than without (M = 72.3%, SEM = 1.9)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SEM = 2.02,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 &lt;.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001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. No statistically significant differences were found in fear recognition with (M = 78.7%, SEM = 1.8) and without (M = 76.6% SEM = 1.5) DSFMs,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SEM = 1.97,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=.296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0F">
      <w:pPr>
        <w:spacing w:line="480" w:lineRule="auto"/>
        <w:ind w:firstLine="56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Emotion identification errors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analyzed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by the confusion matrix for no DSFM condition (Figure 5) showed that disgust (91.7%) was more often mistaken for anger (5.9%) compared to the other emotion; fear (76.5%) was mixed up with disgust (13.7%); sadness (72.9%) was mostly mistaken for both disgust (8.7%) and fear (12.7%); anger (72.1%) for both disgust (10.9%) and fear (11%). Happiness was correctly labeled in almost all cases (99%). Regarding the DSFM condition (Figure 6), disgust (31.2%) was mistaken with anger over half of the time (43.2%); fear (78.9%) was confused with disgust (8%); sadness (65%) with fear (17%) and disgust (12%) and anger (88.6%) was sometimes labeled as disgust (6%); in this latter case however, anger’s identification rate was higher than no DSFM condition (88.6% vs 72.1%). Finally, happiness kept almost the same recognition rate of no DSFM condition (95%).</w:t>
      </w:r>
    </w:p>
    <w:p w:rsidR="00000000" w:rsidDel="00000000" w:rsidP="00000000" w:rsidRDefault="00000000" w:rsidRPr="00000000" w14:paraId="00000010">
      <w:pPr>
        <w:spacing w:line="4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Supplementary figures</w:t>
      </w:r>
    </w:p>
    <w:p w:rsidR="00000000" w:rsidDel="00000000" w:rsidP="00000000" w:rsidRDefault="00000000" w:rsidRPr="00000000" w14:paraId="00000012">
      <w:pPr>
        <w:spacing w:line="48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</w:rPr>
        <w:drawing>
          <wp:inline distB="0" distT="0" distL="0" distR="0">
            <wp:extent cx="4211475" cy="3938593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11475" cy="39385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48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Figure 1.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Heat map of the confusion matrix for the “without DSFMs” condition.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48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48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</w:rPr>
        <w:drawing>
          <wp:inline distB="0" distT="0" distL="0" distR="0">
            <wp:extent cx="4549161" cy="4222536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49161" cy="42225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4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Figure 2.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Heat map of the confusion matrix for the “with DSFMs” condition.</w:t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2"/>
      <w:numFmt w:val="decimal"/>
      <w:lvlText w:val="%1.%2"/>
      <w:lvlJc w:val="left"/>
      <w:pPr>
        <w:ind w:left="360" w:hanging="360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720" w:hanging="720"/>
      </w:pPr>
      <w:rPr/>
    </w:lvl>
    <w:lvl w:ilvl="4">
      <w:start w:val="1"/>
      <w:numFmt w:val="decimal"/>
      <w:lvlText w:val="%1.%2.%3.%4.%5"/>
      <w:lvlJc w:val="left"/>
      <w:pPr>
        <w:ind w:left="1080" w:hanging="1080"/>
      </w:pPr>
      <w:rPr/>
    </w:lvl>
    <w:lvl w:ilvl="5">
      <w:start w:val="1"/>
      <w:numFmt w:val="decimal"/>
      <w:lvlText w:val="%1.%2.%3.%4.%5.%6"/>
      <w:lvlJc w:val="left"/>
      <w:pPr>
        <w:ind w:left="1080" w:hanging="1080"/>
      </w:pPr>
      <w:rPr/>
    </w:lvl>
    <w:lvl w:ilvl="6">
      <w:start w:val="1"/>
      <w:numFmt w:val="decimal"/>
      <w:lvlText w:val="%1.%2.%3.%4.%5.%6.%7"/>
      <w:lvlJc w:val="left"/>
      <w:pPr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800" w:hanging="18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415F4B"/>
    <w:rPr>
      <w:rFonts w:ascii="Times New Roman" w:cs="Times New Roman" w:hAnsi="Times New Roman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415F4B"/>
    <w:rPr>
      <w:rFonts w:ascii="Times New Roman" w:cs="Times New Roman" w:hAnsi="Times New Roman"/>
      <w:sz w:val="18"/>
      <w:szCs w:val="18"/>
    </w:rPr>
  </w:style>
  <w:style w:type="paragraph" w:styleId="Paragrafoelenco">
    <w:name w:val="List Paragraph"/>
    <w:basedOn w:val="Normale"/>
    <w:uiPriority w:val="34"/>
    <w:qFormat w:val="1"/>
    <w:rsid w:val="00415F4B"/>
    <w:pPr>
      <w:ind w:left="720"/>
      <w:contextualSpacing w:val="1"/>
    </w:pPr>
  </w:style>
  <w:style w:type="character" w:styleId="Rimandocommento">
    <w:name w:val="annotation reference"/>
    <w:basedOn w:val="Carpredefinitoparagrafo"/>
    <w:uiPriority w:val="99"/>
    <w:semiHidden w:val="1"/>
    <w:unhideWhenUsed w:val="1"/>
    <w:rsid w:val="00031BB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 w:val="1"/>
    <w:rsid w:val="00031BBC"/>
    <w:rPr>
      <w:rFonts w:ascii="Calibri" w:cs="Calibri" w:eastAsia="Calibri" w:hAnsi="Calibri"/>
      <w:sz w:val="20"/>
      <w:szCs w:val="20"/>
      <w:lang w:val="en-US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rsid w:val="00031BBC"/>
    <w:rPr>
      <w:rFonts w:ascii="Calibri" w:cs="Calibri" w:eastAsia="Calibri" w:hAnsi="Calibri"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 w:val="1"/>
    <w:unhideWhenUsed w:val="1"/>
    <w:rsid w:val="00031BBC"/>
    <w:rPr>
      <w:rFonts w:asciiTheme="minorHAnsi" w:cstheme="minorBidi" w:eastAsiaTheme="minorHAnsi" w:hAnsiTheme="minorHAnsi"/>
      <w:b w:val="1"/>
      <w:bCs w:val="1"/>
      <w:lang w:val="it-IT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 w:val="1"/>
    <w:rsid w:val="00031BBC"/>
    <w:rPr>
      <w:rFonts w:ascii="Calibri" w:cs="Calibri" w:eastAsia="Calibri" w:hAnsi="Calibri"/>
      <w:b w:val="1"/>
      <w:bCs w:val="1"/>
      <w:sz w:val="20"/>
      <w:szCs w:val="20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YCPuqgk8toyvcD5vEB8TcjY5cw==">AMUW2mVpe3AUO3CBoXRRyyHpZPTWHTPjoqevuGz+8WH9H3TP6Vx8g0f7543pGP1RJaGldkwmEJ7OnLMxmKCHntcvgXJKtTxFBU4vTAOKVax9v4b55toclKI=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2022-07-09T14:57:00Z</dcterms:created>
  <dc:creator>Martina Ventura</dc:creator>
</cp:coreProperties>
</file>