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A1" w:rsidRPr="008A5C31" w:rsidRDefault="00A818A1" w:rsidP="00A818A1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8A5C31">
        <w:rPr>
          <w:rFonts w:ascii="Times New Roman" w:hAnsi="Times New Roman" w:cs="Times New Roman"/>
          <w:b/>
        </w:rPr>
        <w:t>Additional Material Section</w:t>
      </w:r>
    </w:p>
    <w:p w:rsidR="00A818A1" w:rsidRDefault="00A818A1" w:rsidP="00A818A1">
      <w:pPr>
        <w:spacing w:line="480" w:lineRule="auto"/>
        <w:jc w:val="left"/>
        <w:rPr>
          <w:rFonts w:ascii="Times New Roman" w:hAnsi="Times New Roman" w:cs="Times New Roman"/>
        </w:rPr>
      </w:pPr>
    </w:p>
    <w:p w:rsidR="00A818A1" w:rsidRPr="003F6D2D" w:rsidRDefault="008E069E" w:rsidP="00A818A1">
      <w:pPr>
        <w:spacing w:line="480" w:lineRule="auto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 </w:t>
      </w:r>
      <w:r w:rsidR="00A818A1" w:rsidRPr="00D94E57">
        <w:rPr>
          <w:rFonts w:ascii="Times New Roman" w:hAnsi="Times New Roman" w:cs="Times New Roman"/>
          <w:b/>
          <w:bCs/>
          <w:sz w:val="22"/>
          <w:szCs w:val="22"/>
        </w:rPr>
        <w:t xml:space="preserve">New Route for </w:t>
      </w:r>
      <w:r w:rsidR="00A818A1">
        <w:rPr>
          <w:rFonts w:ascii="Times New Roman" w:hAnsi="Times New Roman" w:cs="Times New Roman"/>
          <w:b/>
          <w:bCs/>
          <w:sz w:val="22"/>
          <w:szCs w:val="22"/>
        </w:rPr>
        <w:t xml:space="preserve">the </w:t>
      </w:r>
      <w:r w:rsidR="00A818A1" w:rsidRPr="00D94E57">
        <w:rPr>
          <w:rFonts w:ascii="Times New Roman" w:hAnsi="Times New Roman" w:cs="Times New Roman"/>
          <w:b/>
          <w:bCs/>
          <w:sz w:val="22"/>
          <w:szCs w:val="22"/>
        </w:rPr>
        <w:t xml:space="preserve">Synthesis of </w:t>
      </w:r>
      <w:r w:rsidR="007E74F6" w:rsidRPr="00D94E57">
        <w:rPr>
          <w:rFonts w:ascii="Times New Roman" w:hAnsi="Times New Roman" w:cs="Times New Roman"/>
          <w:b/>
          <w:bCs/>
          <w:sz w:val="22"/>
          <w:szCs w:val="22"/>
        </w:rPr>
        <w:t>Se</w:t>
      </w:r>
      <w:bookmarkStart w:id="0" w:name="_GoBack"/>
      <w:bookmarkEnd w:id="0"/>
      <w:r w:rsidR="007E74F6" w:rsidRPr="00D94E57">
        <w:rPr>
          <w:rFonts w:ascii="Times New Roman" w:hAnsi="Times New Roman" w:cs="Times New Roman"/>
          <w:b/>
          <w:bCs/>
          <w:sz w:val="22"/>
          <w:szCs w:val="22"/>
        </w:rPr>
        <w:t>lf</w:t>
      </w:r>
      <w:r w:rsidR="007E74F6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A818A1" w:rsidRPr="00D94E57">
        <w:rPr>
          <w:rFonts w:ascii="Times New Roman" w:hAnsi="Times New Roman" w:cs="Times New Roman"/>
          <w:b/>
          <w:bCs/>
          <w:sz w:val="22"/>
          <w:szCs w:val="22"/>
        </w:rPr>
        <w:t xml:space="preserve">Acidified and Granulated Mesoporous Alumina </w:t>
      </w:r>
      <w:r w:rsidR="00590787">
        <w:rPr>
          <w:rFonts w:ascii="Times New Roman" w:hAnsi="Times New Roman" w:cs="Times New Roman"/>
          <w:b/>
          <w:bCs/>
          <w:sz w:val="22"/>
          <w:szCs w:val="22"/>
        </w:rPr>
        <w:t>Catalyst</w:t>
      </w:r>
      <w:r w:rsidR="00A818A1" w:rsidRPr="00D94E57">
        <w:rPr>
          <w:rFonts w:ascii="Times New Roman" w:hAnsi="Times New Roman" w:cs="Times New Roman"/>
          <w:b/>
          <w:bCs/>
          <w:sz w:val="22"/>
          <w:szCs w:val="22"/>
        </w:rPr>
        <w:t xml:space="preserve"> with Superior Lewis Acidity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and its </w:t>
      </w:r>
      <w:r w:rsidR="00A818A1" w:rsidRPr="00D94E57">
        <w:rPr>
          <w:rFonts w:ascii="Times New Roman" w:hAnsi="Times New Roman" w:cs="Times New Roman"/>
          <w:b/>
          <w:bCs/>
          <w:sz w:val="22"/>
          <w:szCs w:val="22"/>
        </w:rPr>
        <w:t xml:space="preserve">Application </w:t>
      </w:r>
      <w:r>
        <w:rPr>
          <w:rFonts w:ascii="Times New Roman" w:hAnsi="Times New Roman" w:cs="Times New Roman"/>
          <w:b/>
          <w:bCs/>
          <w:sz w:val="22"/>
          <w:szCs w:val="22"/>
        </w:rPr>
        <w:t>in</w:t>
      </w:r>
      <w:r w:rsidRPr="00D94E5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818A1" w:rsidRPr="00D94E57">
        <w:rPr>
          <w:rFonts w:ascii="Times New Roman" w:hAnsi="Times New Roman" w:cs="Times New Roman"/>
          <w:b/>
          <w:bCs/>
          <w:sz w:val="22"/>
          <w:szCs w:val="22"/>
        </w:rPr>
        <w:t>Cumene Conversion.</w:t>
      </w:r>
    </w:p>
    <w:p w:rsidR="00A818A1" w:rsidRPr="003F6D2D" w:rsidRDefault="00A818A1" w:rsidP="00A818A1">
      <w:pPr>
        <w:spacing w:line="480" w:lineRule="auto"/>
        <w:jc w:val="left"/>
        <w:rPr>
          <w:b/>
          <w:bCs/>
          <w:sz w:val="20"/>
          <w:szCs w:val="20"/>
        </w:rPr>
      </w:pPr>
      <w:proofErr w:type="gramStart"/>
      <w:r w:rsidRPr="003F6D2D">
        <w:rPr>
          <w:b/>
          <w:bCs/>
          <w:sz w:val="20"/>
          <w:szCs w:val="20"/>
        </w:rPr>
        <w:t>Mohsen.</w:t>
      </w:r>
      <w:proofErr w:type="gramEnd"/>
      <w:r w:rsidRPr="003F6D2D">
        <w:rPr>
          <w:b/>
          <w:bCs/>
          <w:sz w:val="20"/>
          <w:szCs w:val="20"/>
        </w:rPr>
        <w:t xml:space="preserve"> S. </w:t>
      </w:r>
      <w:proofErr w:type="spellStart"/>
      <w:r w:rsidRPr="003F6D2D">
        <w:rPr>
          <w:b/>
          <w:bCs/>
          <w:sz w:val="20"/>
          <w:szCs w:val="20"/>
        </w:rPr>
        <w:t>Mostafa</w:t>
      </w:r>
      <w:proofErr w:type="gramStart"/>
      <w:r w:rsidRPr="003F6D2D">
        <w:rPr>
          <w:b/>
          <w:bCs/>
          <w:sz w:val="20"/>
          <w:szCs w:val="20"/>
        </w:rPr>
        <w:t>,</w:t>
      </w:r>
      <w:r w:rsidRPr="003F6D2D">
        <w:rPr>
          <w:rFonts w:ascii="Times New Roman" w:eastAsia="Calibri" w:hAnsi="Times New Roman" w:cs="Times New Roman"/>
          <w:b/>
          <w:bCs/>
          <w:sz w:val="20"/>
          <w:szCs w:val="20"/>
          <w:vertAlign w:val="superscript"/>
        </w:rPr>
        <w:t>a</w:t>
      </w:r>
      <w:proofErr w:type="spellEnd"/>
      <w:proofErr w:type="gramEnd"/>
      <w:r w:rsidRPr="003F6D2D">
        <w:rPr>
          <w:rFonts w:ascii="Times New Roman" w:eastAsia="Calibri" w:hAnsi="Times New Roman" w:cs="Times New Roman"/>
          <w:b/>
          <w:bCs/>
          <w:sz w:val="20"/>
          <w:szCs w:val="20"/>
          <w:vertAlign w:val="superscript"/>
        </w:rPr>
        <w:t>,*</w:t>
      </w:r>
      <w:r w:rsidRPr="003F6D2D">
        <w:rPr>
          <w:b/>
          <w:bCs/>
          <w:sz w:val="20"/>
          <w:szCs w:val="20"/>
        </w:rPr>
        <w:t xml:space="preserve">, Ahmed O. Abo El </w:t>
      </w:r>
      <w:proofErr w:type="spellStart"/>
      <w:r w:rsidRPr="003F6D2D">
        <w:rPr>
          <w:b/>
          <w:bCs/>
          <w:sz w:val="20"/>
          <w:szCs w:val="20"/>
        </w:rPr>
        <w:t>Naga,</w:t>
      </w:r>
      <w:r w:rsidRPr="003F6D2D">
        <w:rPr>
          <w:b/>
          <w:bCs/>
          <w:sz w:val="20"/>
          <w:szCs w:val="20"/>
          <w:vertAlign w:val="superscript"/>
        </w:rPr>
        <w:t>a</w:t>
      </w:r>
      <w:proofErr w:type="spellEnd"/>
      <w:r w:rsidRPr="003F6D2D">
        <w:rPr>
          <w:b/>
          <w:bCs/>
          <w:sz w:val="20"/>
          <w:szCs w:val="20"/>
        </w:rPr>
        <w:t xml:space="preserve"> </w:t>
      </w:r>
      <w:r w:rsidRPr="003F6D2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Ahmed A. </w:t>
      </w:r>
      <w:proofErr w:type="spellStart"/>
      <w:r w:rsidRPr="003F6D2D">
        <w:rPr>
          <w:rFonts w:ascii="Times New Roman" w:eastAsia="Calibri" w:hAnsi="Times New Roman" w:cs="Times New Roman"/>
          <w:b/>
          <w:bCs/>
          <w:sz w:val="20"/>
          <w:szCs w:val="20"/>
        </w:rPr>
        <w:t>Galhoum,</w:t>
      </w:r>
      <w:r w:rsidRPr="003F6D2D">
        <w:rPr>
          <w:rFonts w:ascii="Times New Roman" w:eastAsia="Calibri" w:hAnsi="Times New Roman" w:cs="Times New Roman"/>
          <w:b/>
          <w:bCs/>
          <w:sz w:val="20"/>
          <w:szCs w:val="20"/>
          <w:vertAlign w:val="superscript"/>
        </w:rPr>
        <w:t>b</w:t>
      </w:r>
      <w:proofErr w:type="spellEnd"/>
      <w:r w:rsidRPr="003F6D2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F6D2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Eric </w:t>
      </w:r>
      <w:proofErr w:type="spellStart"/>
      <w:r w:rsidRPr="003F6D2D">
        <w:rPr>
          <w:rFonts w:ascii="Times New Roman" w:eastAsia="Calibri" w:hAnsi="Times New Roman" w:cs="Times New Roman"/>
          <w:b/>
          <w:bCs/>
          <w:sz w:val="20"/>
          <w:szCs w:val="20"/>
        </w:rPr>
        <w:t>Guibal,</w:t>
      </w:r>
      <w:r>
        <w:rPr>
          <w:rFonts w:ascii="Times New Roman" w:eastAsia="Calibri" w:hAnsi="Times New Roman" w:cs="Times New Roman"/>
          <w:b/>
          <w:bCs/>
          <w:sz w:val="20"/>
          <w:szCs w:val="20"/>
          <w:vertAlign w:val="superscript"/>
        </w:rPr>
        <w:t>c</w:t>
      </w:r>
      <w:proofErr w:type="spellEnd"/>
      <w:r w:rsidRPr="003F6D2D">
        <w:rPr>
          <w:rFonts w:ascii="Times New Roman" w:eastAsia="Calibri" w:hAnsi="Times New Roman" w:cs="Times New Roman"/>
          <w:b/>
          <w:bCs/>
          <w:sz w:val="20"/>
          <w:szCs w:val="20"/>
          <w:vertAlign w:val="superscript"/>
        </w:rPr>
        <w:t>,*</w:t>
      </w:r>
      <w:r w:rsidRPr="003F6D2D">
        <w:rPr>
          <w:b/>
          <w:bCs/>
          <w:sz w:val="20"/>
          <w:szCs w:val="20"/>
        </w:rPr>
        <w:t xml:space="preserve"> Asmaa S. </w:t>
      </w:r>
      <w:proofErr w:type="spellStart"/>
      <w:r w:rsidRPr="003F6D2D">
        <w:rPr>
          <w:b/>
          <w:bCs/>
          <w:sz w:val="20"/>
          <w:szCs w:val="20"/>
        </w:rPr>
        <w:t>Morshedy</w:t>
      </w:r>
      <w:r w:rsidRPr="003F6D2D">
        <w:rPr>
          <w:rFonts w:ascii="Times New Roman" w:eastAsia="Calibri" w:hAnsi="Times New Roman" w:cs="Times New Roman"/>
          <w:b/>
          <w:bCs/>
          <w:sz w:val="20"/>
          <w:szCs w:val="20"/>
          <w:vertAlign w:val="superscript"/>
        </w:rPr>
        <w:t>a</w:t>
      </w:r>
      <w:proofErr w:type="spellEnd"/>
      <w:r w:rsidRPr="003F6D2D">
        <w:rPr>
          <w:rFonts w:ascii="Times New Roman" w:eastAsia="Calibri" w:hAnsi="Times New Roman" w:cs="Times New Roman"/>
          <w:b/>
          <w:bCs/>
          <w:sz w:val="20"/>
          <w:szCs w:val="20"/>
          <w:vertAlign w:val="superscript"/>
        </w:rPr>
        <w:t>,*</w:t>
      </w:r>
    </w:p>
    <w:p w:rsidR="00A818A1" w:rsidRPr="004C612A" w:rsidRDefault="00A818A1" w:rsidP="00A818A1">
      <w:pPr>
        <w:pStyle w:val="Corpsdetexte3"/>
        <w:spacing w:line="480" w:lineRule="auto"/>
        <w:rPr>
          <w:rFonts w:cs="Times New Roman"/>
          <w:sz w:val="32"/>
          <w:szCs w:val="32"/>
          <w:lang w:eastAsia="fr-FR"/>
        </w:rPr>
      </w:pPr>
      <w:proofErr w:type="gramStart"/>
      <w:r w:rsidRPr="003F6D2D">
        <w:rPr>
          <w:sz w:val="20"/>
          <w:szCs w:val="20"/>
          <w:vertAlign w:val="superscript"/>
        </w:rPr>
        <w:t>a</w:t>
      </w:r>
      <w:r>
        <w:rPr>
          <w:sz w:val="20"/>
          <w:szCs w:val="20"/>
          <w:vertAlign w:val="superscript"/>
        </w:rPr>
        <w:t xml:space="preserve">  </w:t>
      </w:r>
      <w:r w:rsidRPr="003F6D2D">
        <w:rPr>
          <w:sz w:val="20"/>
          <w:szCs w:val="20"/>
        </w:rPr>
        <w:t>Refining</w:t>
      </w:r>
      <w:proofErr w:type="gramEnd"/>
      <w:r w:rsidRPr="003F6D2D">
        <w:rPr>
          <w:sz w:val="20"/>
          <w:szCs w:val="20"/>
        </w:rPr>
        <w:t xml:space="preserve"> Division, Egyptian Petroleum Research Institute, Nasr City, Cairo 11727, Egypt.</w:t>
      </w:r>
      <w:r w:rsidRPr="004C612A">
        <w:rPr>
          <w:rFonts w:cs="Times New Roman"/>
          <w:sz w:val="32"/>
          <w:szCs w:val="32"/>
          <w:lang w:eastAsia="fr-FR"/>
        </w:rPr>
        <w:t xml:space="preserve"> </w:t>
      </w:r>
    </w:p>
    <w:p w:rsidR="00A818A1" w:rsidRPr="003F6D2D" w:rsidRDefault="00A818A1" w:rsidP="00A818A1">
      <w:pPr>
        <w:spacing w:line="480" w:lineRule="auto"/>
        <w:jc w:val="left"/>
        <w:rPr>
          <w:sz w:val="20"/>
          <w:szCs w:val="20"/>
          <w:lang w:val="es-MX"/>
        </w:rPr>
      </w:pPr>
      <w:proofErr w:type="gramStart"/>
      <w:r>
        <w:rPr>
          <w:rFonts w:ascii="Times New Roman" w:eastAsia="Calibri" w:hAnsi="Times New Roman" w:cs="Times New Roman"/>
          <w:iCs/>
          <w:sz w:val="20"/>
          <w:szCs w:val="20"/>
          <w:vertAlign w:val="superscript"/>
        </w:rPr>
        <w:t>b</w:t>
      </w:r>
      <w:proofErr w:type="gramEnd"/>
      <w:r>
        <w:rPr>
          <w:rFonts w:ascii="Times New Roman" w:eastAsia="Calibri" w:hAnsi="Times New Roman" w:cs="Times New Roman"/>
          <w:iCs/>
          <w:sz w:val="20"/>
          <w:szCs w:val="20"/>
          <w:vertAlign w:val="superscript"/>
        </w:rPr>
        <w:t xml:space="preserve"> </w:t>
      </w:r>
      <w:r w:rsidRPr="003F6D2D">
        <w:rPr>
          <w:rFonts w:ascii="Times New Roman" w:eastAsia="Calibri" w:hAnsi="Times New Roman" w:cs="Times New Roman"/>
          <w:iCs/>
          <w:sz w:val="20"/>
          <w:szCs w:val="20"/>
        </w:rPr>
        <w:t xml:space="preserve">Nuclear Materials Authority, P.O.  </w:t>
      </w:r>
      <w:r w:rsidRPr="003F6D2D">
        <w:rPr>
          <w:rFonts w:ascii="Times New Roman" w:eastAsia="Calibri" w:hAnsi="Times New Roman" w:cs="Times New Roman"/>
          <w:iCs/>
          <w:sz w:val="20"/>
          <w:szCs w:val="20"/>
          <w:lang w:val="es-MX"/>
        </w:rPr>
        <w:t>Box 530, El-</w:t>
      </w:r>
      <w:proofErr w:type="spellStart"/>
      <w:r w:rsidRPr="003F6D2D">
        <w:rPr>
          <w:rFonts w:ascii="Times New Roman" w:eastAsia="Calibri" w:hAnsi="Times New Roman" w:cs="Times New Roman"/>
          <w:iCs/>
          <w:sz w:val="20"/>
          <w:szCs w:val="20"/>
          <w:lang w:val="es-MX"/>
        </w:rPr>
        <w:t>Maadi</w:t>
      </w:r>
      <w:proofErr w:type="spellEnd"/>
      <w:r w:rsidRPr="003F6D2D">
        <w:rPr>
          <w:rFonts w:ascii="Times New Roman" w:eastAsia="Calibri" w:hAnsi="Times New Roman" w:cs="Times New Roman"/>
          <w:iCs/>
          <w:sz w:val="20"/>
          <w:szCs w:val="20"/>
          <w:lang w:val="es-MX"/>
        </w:rPr>
        <w:t xml:space="preserve">, Cairo, </w:t>
      </w:r>
      <w:proofErr w:type="spellStart"/>
      <w:r w:rsidRPr="003F6D2D">
        <w:rPr>
          <w:rFonts w:ascii="Times New Roman" w:eastAsia="Calibri" w:hAnsi="Times New Roman" w:cs="Times New Roman"/>
          <w:iCs/>
          <w:sz w:val="20"/>
          <w:szCs w:val="20"/>
          <w:lang w:val="es-MX"/>
        </w:rPr>
        <w:t>Egypt</w:t>
      </w:r>
      <w:proofErr w:type="spellEnd"/>
      <w:r w:rsidRPr="003F6D2D">
        <w:rPr>
          <w:rFonts w:ascii="Times New Roman" w:eastAsia="Calibri" w:hAnsi="Times New Roman" w:cs="Times New Roman"/>
          <w:iCs/>
          <w:sz w:val="20"/>
          <w:szCs w:val="20"/>
          <w:lang w:val="es-MX"/>
        </w:rPr>
        <w:t>.</w:t>
      </w:r>
    </w:p>
    <w:p w:rsidR="00A818A1" w:rsidRPr="003F6D2D" w:rsidRDefault="00A818A1" w:rsidP="00A818A1">
      <w:pPr>
        <w:pStyle w:val="Corpsdetexte3"/>
        <w:spacing w:line="480" w:lineRule="auto"/>
        <w:rPr>
          <w:rFonts w:cs="Times New Roman"/>
          <w:iCs/>
          <w:sz w:val="20"/>
          <w:szCs w:val="20"/>
          <w:vertAlign w:val="superscript"/>
          <w:lang w:val="fr-FR"/>
        </w:rPr>
      </w:pPr>
      <w:proofErr w:type="gramStart"/>
      <w:r>
        <w:rPr>
          <w:rFonts w:cs="Times New Roman"/>
          <w:sz w:val="20"/>
          <w:szCs w:val="20"/>
          <w:vertAlign w:val="superscript"/>
          <w:lang w:val="fr-FR" w:eastAsia="fr-FR"/>
        </w:rPr>
        <w:t>c</w:t>
      </w:r>
      <w:proofErr w:type="gramEnd"/>
      <w:r>
        <w:rPr>
          <w:rFonts w:cs="Times New Roman"/>
          <w:sz w:val="20"/>
          <w:szCs w:val="20"/>
          <w:vertAlign w:val="superscript"/>
          <w:lang w:val="fr-FR" w:eastAsia="fr-FR"/>
        </w:rPr>
        <w:t xml:space="preserve"> </w:t>
      </w:r>
      <w:r>
        <w:rPr>
          <w:rFonts w:cs="Times New Roman"/>
          <w:sz w:val="20"/>
          <w:szCs w:val="20"/>
          <w:lang w:val="fr-FR" w:eastAsia="fr-FR"/>
        </w:rPr>
        <w:t>IMT – Mines Ales</w:t>
      </w:r>
      <w:r w:rsidRPr="003F6D2D">
        <w:rPr>
          <w:rFonts w:cs="Times New Roman"/>
          <w:sz w:val="20"/>
          <w:szCs w:val="20"/>
          <w:lang w:val="fr-FR" w:eastAsia="fr-FR"/>
        </w:rPr>
        <w:t xml:space="preserve">, Centre des Matériaux des Mines d’Alès, </w:t>
      </w:r>
      <w:r>
        <w:rPr>
          <w:rFonts w:cs="Times New Roman"/>
          <w:sz w:val="20"/>
          <w:szCs w:val="20"/>
          <w:lang w:val="fr-FR" w:eastAsia="fr-FR"/>
        </w:rPr>
        <w:t>Univ Montpellier</w:t>
      </w:r>
      <w:r w:rsidRPr="003F6D2D">
        <w:rPr>
          <w:rFonts w:cs="Times New Roman"/>
          <w:sz w:val="20"/>
          <w:szCs w:val="20"/>
          <w:lang w:val="fr-FR" w:eastAsia="fr-FR"/>
        </w:rPr>
        <w:t>, Alès, France.</w:t>
      </w:r>
      <w:r w:rsidRPr="003F6D2D">
        <w:rPr>
          <w:rFonts w:cs="Times New Roman"/>
          <w:iCs/>
          <w:sz w:val="20"/>
          <w:szCs w:val="20"/>
          <w:vertAlign w:val="superscript"/>
          <w:lang w:val="fr-FR"/>
        </w:rPr>
        <w:t xml:space="preserve"> </w:t>
      </w:r>
    </w:p>
    <w:p w:rsidR="00A818A1" w:rsidRPr="004C612A" w:rsidRDefault="00A818A1" w:rsidP="00A818A1">
      <w:pPr>
        <w:spacing w:line="480" w:lineRule="auto"/>
        <w:jc w:val="left"/>
        <w:rPr>
          <w:rFonts w:ascii="Times New Roman" w:hAnsi="Times New Roman" w:cs="Times New Roman"/>
          <w:lang w:val="fr-FR"/>
        </w:rPr>
      </w:pPr>
    </w:p>
    <w:p w:rsidR="00A818A1" w:rsidRPr="004C612A" w:rsidRDefault="00A818A1" w:rsidP="00A818A1">
      <w:pPr>
        <w:tabs>
          <w:tab w:val="clear" w:pos="3222"/>
        </w:tabs>
        <w:spacing w:line="276" w:lineRule="auto"/>
        <w:jc w:val="left"/>
        <w:rPr>
          <w:rFonts w:ascii="Times New Roman" w:hAnsi="Times New Roman" w:cs="Times New Roman"/>
          <w:lang w:val="fr-FR"/>
        </w:rPr>
      </w:pPr>
      <w:r w:rsidRPr="004C612A">
        <w:rPr>
          <w:rFonts w:ascii="Times New Roman" w:hAnsi="Times New Roman" w:cs="Times New Roman"/>
          <w:lang w:val="fr-FR"/>
        </w:rPr>
        <w:br w:type="page"/>
      </w:r>
    </w:p>
    <w:p w:rsidR="00A818A1" w:rsidRPr="004C612A" w:rsidRDefault="00A818A1" w:rsidP="00A818A1">
      <w:pPr>
        <w:spacing w:line="480" w:lineRule="auto"/>
        <w:jc w:val="left"/>
        <w:rPr>
          <w:rFonts w:ascii="Times New Roman" w:hAnsi="Times New Roman" w:cs="Times New Roman"/>
          <w:b/>
          <w:lang w:val="fr-FR"/>
        </w:rPr>
        <w:sectPr w:rsidR="00A818A1" w:rsidRPr="004C612A" w:rsidSect="00A818A1">
          <w:pgSz w:w="11906" w:h="16838"/>
          <w:pgMar w:top="1138" w:right="1138" w:bottom="1138" w:left="1138" w:header="706" w:footer="706" w:gutter="0"/>
          <w:cols w:space="708"/>
          <w:docGrid w:linePitch="360"/>
        </w:sectPr>
      </w:pPr>
    </w:p>
    <w:p w:rsidR="00A818A1" w:rsidRDefault="00A818A1" w:rsidP="00A818A1">
      <w:pPr>
        <w:spacing w:line="480" w:lineRule="auto"/>
        <w:jc w:val="left"/>
        <w:rPr>
          <w:rFonts w:ascii="Times New Roman" w:hAnsi="Times New Roman" w:cs="Times New Roman"/>
        </w:rPr>
      </w:pPr>
      <w:r w:rsidRPr="00B15E8A">
        <w:rPr>
          <w:noProof/>
          <w:lang w:val="fr-FR" w:eastAsia="fr-FR" w:bidi="ar-SA"/>
        </w:rPr>
        <w:lastRenderedPageBreak/>
        <w:drawing>
          <wp:inline distT="0" distB="0" distL="0" distR="0">
            <wp:extent cx="5562600" cy="3533775"/>
            <wp:effectExtent l="0" t="0" r="0" b="952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8A1" w:rsidRDefault="00A818A1" w:rsidP="00A818A1">
      <w:pPr>
        <w:spacing w:line="480" w:lineRule="auto"/>
        <w:jc w:val="left"/>
        <w:rPr>
          <w:rFonts w:ascii="Times New Roman" w:hAnsi="Times New Roman" w:cs="Times New Roman"/>
        </w:rPr>
      </w:pPr>
      <w:r w:rsidRPr="00682D99">
        <w:rPr>
          <w:rFonts w:ascii="Times New Roman" w:hAnsi="Times New Roman" w:cs="Times New Roman"/>
          <w:b/>
        </w:rPr>
        <w:t xml:space="preserve">Figure </w:t>
      </w:r>
      <w:r>
        <w:rPr>
          <w:rFonts w:ascii="Times New Roman" w:hAnsi="Times New Roman" w:cs="Times New Roman"/>
          <w:b/>
        </w:rPr>
        <w:t>AM1</w:t>
      </w:r>
      <w:r w:rsidRPr="00682D99">
        <w:rPr>
          <w:rFonts w:ascii="Times New Roman" w:hAnsi="Times New Roman" w:cs="Times New Roman"/>
          <w:b/>
        </w:rPr>
        <w:t xml:space="preserve">: </w:t>
      </w:r>
      <w:r w:rsidRPr="00682D99">
        <w:rPr>
          <w:rFonts w:ascii="Times New Roman" w:hAnsi="Times New Roman" w:cs="Times New Roman"/>
        </w:rPr>
        <w:t xml:space="preserve">XRD diffraction pattern of mesoporous </w:t>
      </w:r>
      <w:r>
        <w:rPr>
          <w:rFonts w:ascii="Times New Roman" w:hAnsi="Times New Roman" w:cs="Times New Roman"/>
        </w:rPr>
        <w:t>γ-alumina.</w:t>
      </w:r>
      <w:r w:rsidRPr="00A07404">
        <w:rPr>
          <w:rFonts w:ascii="Times New Roman" w:hAnsi="Times New Roman" w:cs="Times New Roman"/>
        </w:rPr>
        <w:t xml:space="preserve"> </w:t>
      </w:r>
    </w:p>
    <w:p w:rsidR="00A818A1" w:rsidRDefault="00A818A1" w:rsidP="00A818A1">
      <w:pPr>
        <w:spacing w:line="480" w:lineRule="auto"/>
        <w:jc w:val="left"/>
        <w:rPr>
          <w:rFonts w:ascii="Times New Roman" w:hAnsi="Times New Roman" w:cs="Times New Roman"/>
        </w:rPr>
      </w:pPr>
    </w:p>
    <w:p w:rsidR="00A818A1" w:rsidRDefault="00A818A1" w:rsidP="00A818A1">
      <w:pPr>
        <w:spacing w:line="480" w:lineRule="auto"/>
        <w:jc w:val="left"/>
        <w:rPr>
          <w:rFonts w:ascii="Times New Roman" w:hAnsi="Times New Roman" w:cs="Times New Roman"/>
        </w:rPr>
      </w:pPr>
    </w:p>
    <w:p w:rsidR="00A818A1" w:rsidRDefault="00A818A1" w:rsidP="00A818A1">
      <w:pPr>
        <w:spacing w:line="480" w:lineRule="auto"/>
        <w:jc w:val="left"/>
        <w:rPr>
          <w:rFonts w:ascii="Times New Roman" w:hAnsi="Times New Roman" w:cs="Times New Roman"/>
        </w:rPr>
      </w:pPr>
      <w:r w:rsidRPr="0052686C">
        <w:rPr>
          <w:noProof/>
          <w:lang w:val="fr-FR" w:eastAsia="fr-FR" w:bidi="ar-SA"/>
        </w:rPr>
        <w:drawing>
          <wp:inline distT="0" distB="0" distL="0" distR="0">
            <wp:extent cx="3067050" cy="243840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8A1" w:rsidRDefault="00A818A1" w:rsidP="00A818A1">
      <w:pPr>
        <w:spacing w:line="480" w:lineRule="auto"/>
        <w:jc w:val="left"/>
        <w:rPr>
          <w:rFonts w:ascii="Times New Roman" w:hAnsi="Times New Roman" w:cs="Times New Roman"/>
        </w:rPr>
      </w:pPr>
      <w:r w:rsidRPr="00DA4005">
        <w:rPr>
          <w:rFonts w:ascii="Times New Roman" w:hAnsi="Times New Roman" w:cs="Times New Roman"/>
          <w:b/>
        </w:rPr>
        <w:t xml:space="preserve">Figure </w:t>
      </w:r>
      <w:r>
        <w:rPr>
          <w:rFonts w:ascii="Times New Roman" w:hAnsi="Times New Roman" w:cs="Times New Roman"/>
          <w:b/>
        </w:rPr>
        <w:t>AM2</w:t>
      </w:r>
      <w:r w:rsidRPr="00DA400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SEM micrograph of the </w:t>
      </w:r>
      <w:r w:rsidRPr="00682D99">
        <w:rPr>
          <w:rFonts w:ascii="Times New Roman" w:hAnsi="Times New Roman" w:cs="Times New Roman"/>
        </w:rPr>
        <w:t xml:space="preserve">mesoporous </w:t>
      </w:r>
      <w:r>
        <w:rPr>
          <w:rFonts w:ascii="Times New Roman" w:hAnsi="Times New Roman" w:cs="Times New Roman"/>
        </w:rPr>
        <w:t>γ-alumina</w:t>
      </w:r>
      <w:r w:rsidR="00E45A8F">
        <w:rPr>
          <w:rFonts w:ascii="Times New Roman" w:hAnsi="Times New Roman" w:cs="Times New Roman"/>
        </w:rPr>
        <w:t xml:space="preserve"> (scale bar: 10 µm)</w:t>
      </w:r>
      <w:r>
        <w:rPr>
          <w:rFonts w:ascii="Times New Roman" w:hAnsi="Times New Roman" w:cs="Times New Roman"/>
        </w:rPr>
        <w:t>.</w:t>
      </w:r>
    </w:p>
    <w:p w:rsidR="00A818A1" w:rsidRDefault="00A818A1" w:rsidP="00A818A1">
      <w:pPr>
        <w:tabs>
          <w:tab w:val="clear" w:pos="3222"/>
        </w:tabs>
        <w:spacing w:line="276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818A1" w:rsidRDefault="00A818A1" w:rsidP="00A818A1">
      <w:pPr>
        <w:spacing w:line="480" w:lineRule="auto"/>
        <w:jc w:val="left"/>
        <w:rPr>
          <w:rFonts w:ascii="Times New Roman" w:hAnsi="Times New Roman" w:cs="Times New Roman"/>
          <w:b/>
        </w:rPr>
      </w:pPr>
      <w:r w:rsidRPr="008A5C31">
        <w:rPr>
          <w:rFonts w:ascii="Times New Roman" w:hAnsi="Times New Roman" w:cs="Times New Roman"/>
          <w:b/>
        </w:rPr>
        <w:lastRenderedPageBreak/>
        <w:t>Issues on the reproducibility of catalyst preparation and catalytic tests</w:t>
      </w:r>
    </w:p>
    <w:p w:rsidR="00A818A1" w:rsidRDefault="00A818A1" w:rsidP="00A818A1">
      <w:pPr>
        <w:spacing w:line="480" w:lineRule="auto"/>
        <w:jc w:val="left"/>
        <w:rPr>
          <w:rFonts w:ascii="Times New Roman" w:hAnsi="Times New Roman" w:cs="Times New Roman"/>
        </w:rPr>
      </w:pPr>
      <w:r w:rsidRPr="008A5C31">
        <w:rPr>
          <w:rFonts w:ascii="Times New Roman" w:hAnsi="Times New Roman" w:cs="Times New Roman"/>
        </w:rPr>
        <w:t>In order</w:t>
      </w:r>
      <w:r>
        <w:rPr>
          <w:rFonts w:ascii="Times New Roman" w:hAnsi="Times New Roman" w:cs="Times New Roman"/>
        </w:rPr>
        <w:t xml:space="preserve"> to verify the reproducibility of the manufacturing of the SAGMA catalyst a new batch of material was prepared and immediately testes for selected cumene conversion tests. </w:t>
      </w:r>
    </w:p>
    <w:p w:rsidR="00A818A1" w:rsidRDefault="00A818A1" w:rsidP="00A818A1">
      <w:pPr>
        <w:spacing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main textural properties of the SAGMA produced in the second batch are reported below:</w:t>
      </w:r>
    </w:p>
    <w:p w:rsidR="00A818A1" w:rsidRDefault="00A818A1" w:rsidP="00A818A1">
      <w:pPr>
        <w:spacing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 surface area: 300 m</w:t>
      </w:r>
      <w:r w:rsidRPr="00D17A2D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g</w:t>
      </w:r>
      <w:r w:rsidRPr="00D17A2D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>.</w:t>
      </w:r>
    </w:p>
    <w:p w:rsidR="00A818A1" w:rsidRDefault="00A818A1" w:rsidP="00A818A1">
      <w:pPr>
        <w:spacing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Pore volume 0.364 mL g</w:t>
      </w:r>
      <w:r w:rsidRPr="00865716">
        <w:rPr>
          <w:rFonts w:ascii="Times New Roman" w:hAnsi="Times New Roman" w:cs="Times New Roman"/>
          <w:vertAlign w:val="superscript"/>
        </w:rPr>
        <w:t>-1</w:t>
      </w:r>
    </w:p>
    <w:p w:rsidR="00A818A1" w:rsidRDefault="00A818A1" w:rsidP="00A818A1">
      <w:pPr>
        <w:spacing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Pore diameter: 5.04 nm</w:t>
      </w:r>
    </w:p>
    <w:p w:rsidR="00A818A1" w:rsidRDefault="00A818A1" w:rsidP="00A818A1">
      <w:pPr>
        <w:spacing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means that the new batch had a slightly higher specific surface higher (by 70 m</w:t>
      </w:r>
      <w:r w:rsidRPr="00865716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g</w:t>
      </w:r>
      <w:r w:rsidRPr="00865716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>, about 30 % increase) a little lower pore volume (by 0.096 mL g</w:t>
      </w:r>
      <w:r w:rsidRPr="00B90CA1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>; i.e., -22 %) while the average pore size was decreased from 7.8 nm to 5 nm.</w:t>
      </w:r>
    </w:p>
    <w:p w:rsidR="00A818A1" w:rsidRDefault="00A818A1" w:rsidP="00A818A1">
      <w:pPr>
        <w:spacing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Tables AM1 and AM2 are reporting the variability in catalytic performances.</w:t>
      </w:r>
    </w:p>
    <w:p w:rsidR="00A818A1" w:rsidRDefault="00A818A1" w:rsidP="00A818A1">
      <w:pPr>
        <w:tabs>
          <w:tab w:val="clear" w:pos="3222"/>
        </w:tabs>
        <w:spacing w:after="0" w:line="480" w:lineRule="auto"/>
        <w:jc w:val="left"/>
        <w:rPr>
          <w:rFonts w:ascii="Times New Roman" w:hAnsi="Times New Roman" w:cs="Times New Roman"/>
        </w:rPr>
      </w:pPr>
      <w:r w:rsidRPr="000175F4">
        <w:rPr>
          <w:rFonts w:ascii="Times New Roman" w:hAnsi="Times New Roman" w:cs="Times New Roman"/>
          <w:b/>
        </w:rPr>
        <w:t>Table AM1:</w:t>
      </w:r>
      <w:r>
        <w:rPr>
          <w:rFonts w:ascii="Times New Roman" w:hAnsi="Times New Roman" w:cs="Times New Roman"/>
        </w:rPr>
        <w:t xml:space="preserve"> Tests of cumene conversion at selected temperatures for LHSV: 2 h</w:t>
      </w:r>
      <w:r w:rsidRPr="00863743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>.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3"/>
        <w:gridCol w:w="982"/>
        <w:gridCol w:w="985"/>
        <w:gridCol w:w="983"/>
        <w:gridCol w:w="983"/>
        <w:gridCol w:w="983"/>
        <w:gridCol w:w="977"/>
      </w:tblGrid>
      <w:tr w:rsidR="00A818A1" w:rsidTr="00E44219">
        <w:tc>
          <w:tcPr>
            <w:tcW w:w="2008" w:type="pct"/>
            <w:tcBorders>
              <w:top w:val="single" w:sz="4" w:space="0" w:color="auto"/>
              <w:bottom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Temperature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°C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°C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°C</w:t>
            </w:r>
          </w:p>
        </w:tc>
      </w:tr>
      <w:tr w:rsidR="00A818A1" w:rsidTr="00E44219">
        <w:tc>
          <w:tcPr>
            <w:tcW w:w="2008" w:type="pct"/>
            <w:tcBorders>
              <w:top w:val="single" w:sz="4" w:space="0" w:color="auto"/>
              <w:bottom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 #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818A1" w:rsidTr="00E44219">
        <w:tc>
          <w:tcPr>
            <w:tcW w:w="2008" w:type="pct"/>
            <w:tcBorders>
              <w:top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Conversion (%)</w:t>
            </w:r>
          </w:p>
        </w:tc>
        <w:tc>
          <w:tcPr>
            <w:tcW w:w="499" w:type="pct"/>
            <w:tcBorders>
              <w:top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54.6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54.1</w:t>
            </w:r>
          </w:p>
        </w:tc>
        <w:tc>
          <w:tcPr>
            <w:tcW w:w="499" w:type="pct"/>
            <w:tcBorders>
              <w:top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86.5</w:t>
            </w:r>
          </w:p>
        </w:tc>
        <w:tc>
          <w:tcPr>
            <w:tcW w:w="499" w:type="pct"/>
            <w:tcBorders>
              <w:top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86.7</w:t>
            </w:r>
          </w:p>
        </w:tc>
        <w:tc>
          <w:tcPr>
            <w:tcW w:w="499" w:type="pct"/>
            <w:tcBorders>
              <w:top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58.0</w:t>
            </w:r>
          </w:p>
        </w:tc>
        <w:tc>
          <w:tcPr>
            <w:tcW w:w="496" w:type="pct"/>
            <w:tcBorders>
              <w:top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58.0</w:t>
            </w:r>
          </w:p>
        </w:tc>
      </w:tr>
      <w:tr w:rsidR="00A818A1" w:rsidTr="00E44219">
        <w:tc>
          <w:tcPr>
            <w:tcW w:w="2008" w:type="pct"/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Aver. Conv. (%)</w:t>
            </w:r>
          </w:p>
        </w:tc>
        <w:tc>
          <w:tcPr>
            <w:tcW w:w="999" w:type="pct"/>
            <w:gridSpan w:val="2"/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54.4</w:t>
            </w:r>
          </w:p>
        </w:tc>
        <w:tc>
          <w:tcPr>
            <w:tcW w:w="998" w:type="pct"/>
            <w:gridSpan w:val="2"/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86.6</w:t>
            </w:r>
          </w:p>
        </w:tc>
        <w:tc>
          <w:tcPr>
            <w:tcW w:w="995" w:type="pct"/>
            <w:gridSpan w:val="2"/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58.0</w:t>
            </w:r>
          </w:p>
        </w:tc>
      </w:tr>
      <w:tr w:rsidR="00A818A1" w:rsidTr="00E44219">
        <w:tc>
          <w:tcPr>
            <w:tcW w:w="2008" w:type="pct"/>
            <w:tcBorders>
              <w:bottom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 (/ 1</w:t>
            </w:r>
            <w:r w:rsidRPr="005C0348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batch)</w:t>
            </w:r>
          </w:p>
        </w:tc>
        <w:tc>
          <w:tcPr>
            <w:tcW w:w="999" w:type="pct"/>
            <w:gridSpan w:val="2"/>
            <w:tcBorders>
              <w:bottom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+1.4</w:t>
            </w:r>
          </w:p>
        </w:tc>
        <w:tc>
          <w:tcPr>
            <w:tcW w:w="998" w:type="pct"/>
            <w:gridSpan w:val="2"/>
            <w:tcBorders>
              <w:bottom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+1.6</w:t>
            </w:r>
          </w:p>
        </w:tc>
        <w:tc>
          <w:tcPr>
            <w:tcW w:w="995" w:type="pct"/>
            <w:gridSpan w:val="2"/>
            <w:tcBorders>
              <w:bottom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+3.5</w:t>
            </w:r>
          </w:p>
        </w:tc>
      </w:tr>
      <w:tr w:rsidR="00A818A1" w:rsidTr="00E44219">
        <w:tc>
          <w:tcPr>
            <w:tcW w:w="2008" w:type="pct"/>
            <w:tcBorders>
              <w:top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5C0348"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</w:rPr>
              <w:t>-C</w:t>
            </w:r>
            <w:r w:rsidRPr="005C0348">
              <w:rPr>
                <w:rFonts w:ascii="Times New Roman" w:hAnsi="Times New Roman" w:cs="Times New Roman"/>
                <w:vertAlign w:val="subscript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aliphatics</w:t>
            </w:r>
            <w:proofErr w:type="spellEnd"/>
          </w:p>
        </w:tc>
        <w:tc>
          <w:tcPr>
            <w:tcW w:w="999" w:type="pct"/>
            <w:gridSpan w:val="2"/>
            <w:tcBorders>
              <w:top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 (+1.3)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 (+0.5)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 (+2.5)</w:t>
            </w:r>
          </w:p>
        </w:tc>
      </w:tr>
      <w:tr w:rsidR="00A818A1" w:rsidTr="00E44219">
        <w:tc>
          <w:tcPr>
            <w:tcW w:w="2008" w:type="pct"/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Benzene</w:t>
            </w:r>
          </w:p>
        </w:tc>
        <w:tc>
          <w:tcPr>
            <w:tcW w:w="999" w:type="pct"/>
            <w:gridSpan w:val="2"/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49.1 (+0.1)</w:t>
            </w:r>
          </w:p>
        </w:tc>
        <w:tc>
          <w:tcPr>
            <w:tcW w:w="998" w:type="pct"/>
            <w:gridSpan w:val="2"/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85.6 (+0.8)</w:t>
            </w:r>
          </w:p>
        </w:tc>
        <w:tc>
          <w:tcPr>
            <w:tcW w:w="995" w:type="pct"/>
            <w:gridSpan w:val="2"/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 (+0.5)</w:t>
            </w:r>
          </w:p>
        </w:tc>
      </w:tr>
      <w:tr w:rsidR="00A818A1" w:rsidTr="00E44219">
        <w:tc>
          <w:tcPr>
            <w:tcW w:w="2008" w:type="pct"/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Toluene</w:t>
            </w:r>
          </w:p>
        </w:tc>
        <w:tc>
          <w:tcPr>
            <w:tcW w:w="999" w:type="pct"/>
            <w:gridSpan w:val="2"/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pct"/>
            <w:gridSpan w:val="2"/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 (+0.5)</w:t>
            </w:r>
          </w:p>
        </w:tc>
        <w:tc>
          <w:tcPr>
            <w:tcW w:w="995" w:type="pct"/>
            <w:gridSpan w:val="2"/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 (-0.1)</w:t>
            </w:r>
          </w:p>
        </w:tc>
      </w:tr>
      <w:tr w:rsidR="00A818A1" w:rsidTr="00E44219">
        <w:tc>
          <w:tcPr>
            <w:tcW w:w="2008" w:type="pct"/>
            <w:tcBorders>
              <w:bottom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Ethylbenzene</w:t>
            </w:r>
          </w:p>
        </w:tc>
        <w:tc>
          <w:tcPr>
            <w:tcW w:w="999" w:type="pct"/>
            <w:gridSpan w:val="2"/>
            <w:tcBorders>
              <w:bottom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pct"/>
            <w:gridSpan w:val="2"/>
            <w:tcBorders>
              <w:bottom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pct"/>
            <w:gridSpan w:val="2"/>
            <w:tcBorders>
              <w:bottom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 (+0.6)</w:t>
            </w:r>
          </w:p>
        </w:tc>
      </w:tr>
    </w:tbl>
    <w:p w:rsidR="00A818A1" w:rsidRPr="001C3D68" w:rsidRDefault="00A818A1" w:rsidP="00A818A1">
      <w:pPr>
        <w:tabs>
          <w:tab w:val="clear" w:pos="3222"/>
        </w:tabs>
        <w:spacing w:after="0" w:line="480" w:lineRule="auto"/>
        <w:jc w:val="left"/>
        <w:rPr>
          <w:rFonts w:ascii="Times New Roman" w:hAnsi="Times New Roman" w:cs="Times New Roman"/>
          <w:lang w:val="fr-FR"/>
        </w:rPr>
      </w:pPr>
      <w:r w:rsidRPr="001C3D68">
        <w:rPr>
          <w:rFonts w:ascii="Times New Roman" w:hAnsi="Times New Roman" w:cs="Times New Roman"/>
          <w:lang w:val="fr-FR"/>
        </w:rPr>
        <w:t>SAGMA catalyst: 1 g (40-60 Mesh (420-450 µm).</w:t>
      </w:r>
    </w:p>
    <w:p w:rsidR="00A818A1" w:rsidRPr="001C3D68" w:rsidRDefault="00A818A1" w:rsidP="00A818A1">
      <w:pPr>
        <w:tabs>
          <w:tab w:val="clear" w:pos="3222"/>
        </w:tabs>
        <w:spacing w:line="276" w:lineRule="auto"/>
        <w:jc w:val="left"/>
        <w:rPr>
          <w:rFonts w:ascii="Times New Roman" w:hAnsi="Times New Roman" w:cs="Times New Roman"/>
          <w:b/>
          <w:lang w:val="fr-FR"/>
        </w:rPr>
        <w:sectPr w:rsidR="00A818A1" w:rsidRPr="001C3D68" w:rsidSect="00A818A1">
          <w:pgSz w:w="11906" w:h="16838"/>
          <w:pgMar w:top="1138" w:right="1138" w:bottom="1138" w:left="1138" w:header="706" w:footer="706" w:gutter="0"/>
          <w:cols w:space="708"/>
          <w:docGrid w:linePitch="360"/>
        </w:sectPr>
      </w:pPr>
    </w:p>
    <w:p w:rsidR="00A818A1" w:rsidRDefault="00A818A1" w:rsidP="00A818A1">
      <w:pPr>
        <w:tabs>
          <w:tab w:val="clear" w:pos="3222"/>
        </w:tabs>
        <w:spacing w:after="0" w:line="480" w:lineRule="auto"/>
        <w:jc w:val="left"/>
        <w:rPr>
          <w:rFonts w:ascii="Times New Roman" w:hAnsi="Times New Roman" w:cs="Times New Roman"/>
        </w:rPr>
      </w:pPr>
      <w:r w:rsidRPr="000175F4">
        <w:rPr>
          <w:rFonts w:ascii="Times New Roman" w:hAnsi="Times New Roman" w:cs="Times New Roman"/>
          <w:b/>
        </w:rPr>
        <w:lastRenderedPageBreak/>
        <w:t>Tabl</w:t>
      </w:r>
      <w:r>
        <w:rPr>
          <w:rFonts w:ascii="Times New Roman" w:hAnsi="Times New Roman" w:cs="Times New Roman"/>
          <w:b/>
        </w:rPr>
        <w:t>e AM2</w:t>
      </w:r>
      <w:r w:rsidRPr="000175F4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Tests of cumene conversion at selected temperatures for LHSV: 4 h</w:t>
      </w:r>
      <w:r w:rsidRPr="00863743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>.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4"/>
        <w:gridCol w:w="836"/>
        <w:gridCol w:w="839"/>
        <w:gridCol w:w="837"/>
        <w:gridCol w:w="840"/>
        <w:gridCol w:w="837"/>
        <w:gridCol w:w="840"/>
        <w:gridCol w:w="837"/>
        <w:gridCol w:w="840"/>
        <w:gridCol w:w="914"/>
        <w:gridCol w:w="917"/>
        <w:gridCol w:w="837"/>
        <w:gridCol w:w="840"/>
        <w:gridCol w:w="837"/>
        <w:gridCol w:w="837"/>
      </w:tblGrid>
      <w:tr w:rsidR="00A818A1" w:rsidTr="00E44219"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Temperature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°C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 °C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°C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A818A1" w:rsidTr="00E44219"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 #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818A1" w:rsidTr="00E44219">
        <w:tc>
          <w:tcPr>
            <w:tcW w:w="824" w:type="pct"/>
            <w:tcBorders>
              <w:top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Conversion (%)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34.0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34.0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42.8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42.9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50.1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49.9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59.0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59.2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71.5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71.5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89.0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89.0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68.4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68.4</w:t>
            </w:r>
          </w:p>
        </w:tc>
      </w:tr>
      <w:tr w:rsidR="00A818A1" w:rsidTr="00E44219">
        <w:tc>
          <w:tcPr>
            <w:tcW w:w="824" w:type="pct"/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Aver. Conv. (%)</w:t>
            </w:r>
          </w:p>
        </w:tc>
        <w:tc>
          <w:tcPr>
            <w:tcW w:w="589" w:type="pct"/>
            <w:gridSpan w:val="2"/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34.0</w:t>
            </w:r>
          </w:p>
        </w:tc>
        <w:tc>
          <w:tcPr>
            <w:tcW w:w="589" w:type="pct"/>
            <w:gridSpan w:val="2"/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42.9</w:t>
            </w:r>
          </w:p>
        </w:tc>
        <w:tc>
          <w:tcPr>
            <w:tcW w:w="589" w:type="pct"/>
            <w:gridSpan w:val="2"/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589" w:type="pct"/>
            <w:gridSpan w:val="2"/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59.1</w:t>
            </w:r>
          </w:p>
        </w:tc>
        <w:tc>
          <w:tcPr>
            <w:tcW w:w="643" w:type="pct"/>
            <w:gridSpan w:val="2"/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71.5</w:t>
            </w:r>
          </w:p>
        </w:tc>
        <w:tc>
          <w:tcPr>
            <w:tcW w:w="589" w:type="pct"/>
            <w:gridSpan w:val="2"/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89.0</w:t>
            </w:r>
          </w:p>
        </w:tc>
        <w:tc>
          <w:tcPr>
            <w:tcW w:w="589" w:type="pct"/>
            <w:gridSpan w:val="2"/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68.4</w:t>
            </w:r>
          </w:p>
        </w:tc>
      </w:tr>
      <w:tr w:rsidR="00A818A1" w:rsidTr="00E44219">
        <w:tc>
          <w:tcPr>
            <w:tcW w:w="824" w:type="pct"/>
            <w:tcBorders>
              <w:bottom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 (/ 1</w:t>
            </w:r>
            <w:r w:rsidRPr="005C0348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batch)</w:t>
            </w:r>
          </w:p>
        </w:tc>
        <w:tc>
          <w:tcPr>
            <w:tcW w:w="589" w:type="pct"/>
            <w:gridSpan w:val="2"/>
            <w:tcBorders>
              <w:bottom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+1.0</w:t>
            </w:r>
          </w:p>
        </w:tc>
        <w:tc>
          <w:tcPr>
            <w:tcW w:w="589" w:type="pct"/>
            <w:gridSpan w:val="2"/>
            <w:tcBorders>
              <w:bottom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+0.9</w:t>
            </w:r>
          </w:p>
        </w:tc>
        <w:tc>
          <w:tcPr>
            <w:tcW w:w="589" w:type="pct"/>
            <w:gridSpan w:val="2"/>
            <w:tcBorders>
              <w:bottom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pct"/>
            <w:gridSpan w:val="2"/>
            <w:tcBorders>
              <w:bottom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+1.1</w:t>
            </w:r>
          </w:p>
        </w:tc>
        <w:tc>
          <w:tcPr>
            <w:tcW w:w="643" w:type="pct"/>
            <w:gridSpan w:val="2"/>
            <w:tcBorders>
              <w:bottom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+2.5</w:t>
            </w:r>
          </w:p>
        </w:tc>
        <w:tc>
          <w:tcPr>
            <w:tcW w:w="589" w:type="pct"/>
            <w:gridSpan w:val="2"/>
            <w:tcBorders>
              <w:bottom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+1.9</w:t>
            </w:r>
          </w:p>
        </w:tc>
        <w:tc>
          <w:tcPr>
            <w:tcW w:w="589" w:type="pct"/>
            <w:gridSpan w:val="2"/>
            <w:tcBorders>
              <w:bottom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+2.4</w:t>
            </w:r>
          </w:p>
        </w:tc>
      </w:tr>
      <w:tr w:rsidR="00A818A1" w:rsidTr="00E44219">
        <w:tc>
          <w:tcPr>
            <w:tcW w:w="824" w:type="pct"/>
            <w:tcBorders>
              <w:top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5C0348"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</w:rPr>
              <w:t>-C</w:t>
            </w:r>
            <w:r w:rsidRPr="005C0348">
              <w:rPr>
                <w:rFonts w:ascii="Times New Roman" w:hAnsi="Times New Roman" w:cs="Times New Roman"/>
                <w:vertAlign w:val="subscript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aliphatics</w:t>
            </w:r>
            <w:proofErr w:type="spellEnd"/>
          </w:p>
        </w:tc>
        <w:tc>
          <w:tcPr>
            <w:tcW w:w="589" w:type="pct"/>
            <w:gridSpan w:val="2"/>
            <w:tcBorders>
              <w:top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 (+3.6)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 (+4.5)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 (+3.6)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(+2)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14.8 (+2.4)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 (+1.4)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 (+0.6)</w:t>
            </w:r>
          </w:p>
        </w:tc>
      </w:tr>
      <w:tr w:rsidR="00A818A1" w:rsidTr="00E44219">
        <w:tc>
          <w:tcPr>
            <w:tcW w:w="824" w:type="pct"/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Benzene</w:t>
            </w:r>
          </w:p>
        </w:tc>
        <w:tc>
          <w:tcPr>
            <w:tcW w:w="589" w:type="pct"/>
            <w:gridSpan w:val="2"/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(-13)</w:t>
            </w:r>
          </w:p>
        </w:tc>
        <w:tc>
          <w:tcPr>
            <w:tcW w:w="589" w:type="pct"/>
            <w:gridSpan w:val="2"/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 (-14)</w:t>
            </w:r>
          </w:p>
        </w:tc>
        <w:tc>
          <w:tcPr>
            <w:tcW w:w="589" w:type="pct"/>
            <w:gridSpan w:val="2"/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21.8 (-8.2)</w:t>
            </w:r>
          </w:p>
        </w:tc>
        <w:tc>
          <w:tcPr>
            <w:tcW w:w="589" w:type="pct"/>
            <w:gridSpan w:val="2"/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(-1)</w:t>
            </w:r>
          </w:p>
        </w:tc>
        <w:tc>
          <w:tcPr>
            <w:tcW w:w="643" w:type="pct"/>
            <w:gridSpan w:val="2"/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 (+21.8)</w:t>
            </w:r>
          </w:p>
        </w:tc>
        <w:tc>
          <w:tcPr>
            <w:tcW w:w="589" w:type="pct"/>
            <w:gridSpan w:val="2"/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80.8 (+0.8)</w:t>
            </w:r>
          </w:p>
        </w:tc>
        <w:tc>
          <w:tcPr>
            <w:tcW w:w="589" w:type="pct"/>
            <w:gridSpan w:val="2"/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33.6 (+2.6)</w:t>
            </w:r>
          </w:p>
        </w:tc>
      </w:tr>
      <w:tr w:rsidR="00A818A1" w:rsidTr="00E44219">
        <w:tc>
          <w:tcPr>
            <w:tcW w:w="824" w:type="pct"/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Toluene</w:t>
            </w:r>
          </w:p>
        </w:tc>
        <w:tc>
          <w:tcPr>
            <w:tcW w:w="589" w:type="pct"/>
            <w:gridSpan w:val="2"/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pct"/>
            <w:gridSpan w:val="2"/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pct"/>
            <w:gridSpan w:val="2"/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pct"/>
            <w:gridSpan w:val="2"/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pct"/>
            <w:gridSpan w:val="2"/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pct"/>
            <w:gridSpan w:val="2"/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pct"/>
            <w:gridSpan w:val="2"/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 (+2.2)</w:t>
            </w:r>
          </w:p>
        </w:tc>
      </w:tr>
      <w:tr w:rsidR="00A818A1" w:rsidTr="00E44219">
        <w:tc>
          <w:tcPr>
            <w:tcW w:w="824" w:type="pct"/>
            <w:tcBorders>
              <w:bottom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Ethylbenzene</w:t>
            </w:r>
          </w:p>
        </w:tc>
        <w:tc>
          <w:tcPr>
            <w:tcW w:w="589" w:type="pct"/>
            <w:gridSpan w:val="2"/>
            <w:tcBorders>
              <w:bottom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 (+8.4)</w:t>
            </w:r>
          </w:p>
        </w:tc>
        <w:tc>
          <w:tcPr>
            <w:tcW w:w="589" w:type="pct"/>
            <w:gridSpan w:val="2"/>
            <w:tcBorders>
              <w:bottom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(+10)</w:t>
            </w:r>
          </w:p>
        </w:tc>
        <w:tc>
          <w:tcPr>
            <w:tcW w:w="589" w:type="pct"/>
            <w:gridSpan w:val="2"/>
            <w:tcBorders>
              <w:bottom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18.6 (+4.6)</w:t>
            </w:r>
          </w:p>
        </w:tc>
        <w:tc>
          <w:tcPr>
            <w:tcW w:w="589" w:type="pct"/>
            <w:gridSpan w:val="2"/>
            <w:tcBorders>
              <w:bottom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 (+0.1)</w:t>
            </w:r>
          </w:p>
        </w:tc>
        <w:tc>
          <w:tcPr>
            <w:tcW w:w="643" w:type="pct"/>
            <w:gridSpan w:val="2"/>
            <w:tcBorders>
              <w:bottom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17.6 (-21.7)</w:t>
            </w:r>
          </w:p>
        </w:tc>
        <w:tc>
          <w:tcPr>
            <w:tcW w:w="589" w:type="pct"/>
            <w:gridSpan w:val="2"/>
            <w:tcBorders>
              <w:bottom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 (-0.3)</w:t>
            </w:r>
          </w:p>
        </w:tc>
        <w:tc>
          <w:tcPr>
            <w:tcW w:w="589" w:type="pct"/>
            <w:gridSpan w:val="2"/>
            <w:tcBorders>
              <w:bottom w:val="single" w:sz="4" w:space="0" w:color="auto"/>
            </w:tcBorders>
          </w:tcPr>
          <w:p w:rsidR="00A818A1" w:rsidRDefault="00A818A1" w:rsidP="00E44219">
            <w:pPr>
              <w:tabs>
                <w:tab w:val="clear" w:pos="322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 (-3)</w:t>
            </w:r>
          </w:p>
        </w:tc>
      </w:tr>
    </w:tbl>
    <w:p w:rsidR="00A818A1" w:rsidRPr="008A5C31" w:rsidRDefault="00A818A1" w:rsidP="00A818A1">
      <w:pPr>
        <w:tabs>
          <w:tab w:val="clear" w:pos="3222"/>
        </w:tabs>
        <w:spacing w:after="0"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SAGMA catalyst: 0.25 g (40-60 Mesh (420-450 µm), (into parenthesis: variation against 1</w:t>
      </w:r>
      <w:r w:rsidRPr="00160276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batch).</w:t>
      </w:r>
    </w:p>
    <w:p w:rsidR="00BF0CF1" w:rsidRDefault="00BF0CF1"/>
    <w:sectPr w:rsidR="00BF0CF1" w:rsidSect="00A818A1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18A1"/>
    <w:rsid w:val="001C3D68"/>
    <w:rsid w:val="00207B24"/>
    <w:rsid w:val="0036589F"/>
    <w:rsid w:val="004C612A"/>
    <w:rsid w:val="0052114C"/>
    <w:rsid w:val="00590787"/>
    <w:rsid w:val="007E74F6"/>
    <w:rsid w:val="008869AD"/>
    <w:rsid w:val="008D0A5D"/>
    <w:rsid w:val="008E069E"/>
    <w:rsid w:val="008F2B68"/>
    <w:rsid w:val="00946D08"/>
    <w:rsid w:val="00A818A1"/>
    <w:rsid w:val="00B32BB2"/>
    <w:rsid w:val="00BA1B6E"/>
    <w:rsid w:val="00BF0CF1"/>
    <w:rsid w:val="00C3090B"/>
    <w:rsid w:val="00E45A8F"/>
    <w:rsid w:val="00F54E04"/>
    <w:rsid w:val="00F6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A1"/>
    <w:pPr>
      <w:tabs>
        <w:tab w:val="left" w:pos="3222"/>
      </w:tabs>
      <w:spacing w:line="360" w:lineRule="auto"/>
      <w:jc w:val="both"/>
    </w:pPr>
    <w:rPr>
      <w:rFonts w:asciiTheme="majorBidi" w:hAnsiTheme="majorBidi" w:cstheme="majorBidi"/>
      <w:lang w:val="en-US" w:bidi="ar-EG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2B68"/>
    <w:pPr>
      <w:tabs>
        <w:tab w:val="clear" w:pos="3222"/>
      </w:tabs>
      <w:spacing w:line="276" w:lineRule="auto"/>
      <w:ind w:left="720"/>
      <w:contextualSpacing/>
      <w:jc w:val="left"/>
    </w:pPr>
    <w:rPr>
      <w:rFonts w:ascii="Times New Roman" w:hAnsi="Times New Roman" w:cs="Times New Roman"/>
      <w:lang w:val="fr-FR" w:bidi="ar-SA"/>
    </w:rPr>
  </w:style>
  <w:style w:type="table" w:styleId="Grilledutableau">
    <w:name w:val="Table Grid"/>
    <w:basedOn w:val="TableauNormal"/>
    <w:uiPriority w:val="59"/>
    <w:rsid w:val="00A818A1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link w:val="Corpsdetexte3Car"/>
    <w:rsid w:val="00A818A1"/>
    <w:pPr>
      <w:tabs>
        <w:tab w:val="clear" w:pos="3222"/>
      </w:tabs>
      <w:spacing w:after="120" w:line="240" w:lineRule="auto"/>
      <w:jc w:val="left"/>
    </w:pPr>
    <w:rPr>
      <w:rFonts w:ascii="Times New Roman" w:eastAsia="Times New Roman" w:hAnsi="Times New Roman" w:cs="Angsana New"/>
      <w:sz w:val="16"/>
      <w:szCs w:val="16"/>
      <w:lang w:bidi="ar-SA"/>
    </w:rPr>
  </w:style>
  <w:style w:type="character" w:customStyle="1" w:styleId="Corpsdetexte3Car">
    <w:name w:val="Corps de texte 3 Car"/>
    <w:basedOn w:val="Policepardfaut"/>
    <w:link w:val="Corpsdetexte3"/>
    <w:rsid w:val="00A818A1"/>
    <w:rPr>
      <w:rFonts w:eastAsia="Times New Roman" w:cs="Angsana New"/>
      <w:sz w:val="16"/>
      <w:szCs w:val="16"/>
      <w:lang w:val="en-US"/>
    </w:rPr>
  </w:style>
  <w:style w:type="character" w:styleId="Numrodeligne">
    <w:name w:val="line number"/>
    <w:basedOn w:val="Policepardfaut"/>
    <w:uiPriority w:val="99"/>
    <w:semiHidden/>
    <w:unhideWhenUsed/>
    <w:rsid w:val="00A818A1"/>
  </w:style>
  <w:style w:type="paragraph" w:styleId="Textedebulles">
    <w:name w:val="Balloon Text"/>
    <w:basedOn w:val="Normal"/>
    <w:link w:val="TextedebullesCar"/>
    <w:uiPriority w:val="99"/>
    <w:semiHidden/>
    <w:unhideWhenUsed/>
    <w:rsid w:val="00A8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8A1"/>
    <w:rPr>
      <w:rFonts w:ascii="Tahoma" w:hAnsi="Tahoma" w:cs="Tahoma"/>
      <w:sz w:val="16"/>
      <w:szCs w:val="16"/>
      <w:lang w:val="en-US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A1"/>
    <w:pPr>
      <w:tabs>
        <w:tab w:val="left" w:pos="3222"/>
      </w:tabs>
      <w:spacing w:line="360" w:lineRule="auto"/>
      <w:jc w:val="both"/>
    </w:pPr>
    <w:rPr>
      <w:rFonts w:asciiTheme="majorBidi" w:hAnsiTheme="majorBidi" w:cstheme="majorBidi"/>
      <w:lang w:val="en-US" w:bidi="ar-EG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2B68"/>
    <w:pPr>
      <w:tabs>
        <w:tab w:val="clear" w:pos="3222"/>
      </w:tabs>
      <w:spacing w:line="276" w:lineRule="auto"/>
      <w:ind w:left="720"/>
      <w:contextualSpacing/>
      <w:jc w:val="left"/>
    </w:pPr>
    <w:rPr>
      <w:rFonts w:ascii="Times New Roman" w:hAnsi="Times New Roman" w:cs="Times New Roman"/>
      <w:lang w:val="fr-FR" w:bidi="ar-SA"/>
    </w:rPr>
  </w:style>
  <w:style w:type="table" w:styleId="Grilledutableau">
    <w:name w:val="Table Grid"/>
    <w:basedOn w:val="TableauNormal"/>
    <w:uiPriority w:val="59"/>
    <w:rsid w:val="00A818A1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link w:val="Corpsdetexte3Car"/>
    <w:rsid w:val="00A818A1"/>
    <w:pPr>
      <w:tabs>
        <w:tab w:val="clear" w:pos="3222"/>
      </w:tabs>
      <w:spacing w:after="120" w:line="240" w:lineRule="auto"/>
      <w:jc w:val="left"/>
    </w:pPr>
    <w:rPr>
      <w:rFonts w:ascii="Times New Roman" w:eastAsia="Times New Roman" w:hAnsi="Times New Roman" w:cs="Angsana New"/>
      <w:sz w:val="16"/>
      <w:szCs w:val="16"/>
      <w:lang w:bidi="ar-SA"/>
    </w:rPr>
  </w:style>
  <w:style w:type="character" w:customStyle="1" w:styleId="Corpsdetexte3Car">
    <w:name w:val="Corps de texte 3 Car"/>
    <w:basedOn w:val="Policepardfaut"/>
    <w:link w:val="Corpsdetexte3"/>
    <w:rsid w:val="00A818A1"/>
    <w:rPr>
      <w:rFonts w:eastAsia="Times New Roman" w:cs="Angsana New"/>
      <w:sz w:val="16"/>
      <w:szCs w:val="16"/>
      <w:lang w:val="en-US"/>
    </w:rPr>
  </w:style>
  <w:style w:type="character" w:styleId="Numrodeligne">
    <w:name w:val="line number"/>
    <w:basedOn w:val="Policepardfaut"/>
    <w:uiPriority w:val="99"/>
    <w:semiHidden/>
    <w:unhideWhenUsed/>
    <w:rsid w:val="00A818A1"/>
  </w:style>
  <w:style w:type="paragraph" w:styleId="Textedebulles">
    <w:name w:val="Balloon Text"/>
    <w:basedOn w:val="Normal"/>
    <w:link w:val="TextedebullesCar"/>
    <w:uiPriority w:val="99"/>
    <w:semiHidden/>
    <w:unhideWhenUsed/>
    <w:rsid w:val="00A8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8A1"/>
    <w:rPr>
      <w:rFonts w:ascii="Tahoma" w:hAnsi="Tahoma" w:cs="Tahoma"/>
      <w:sz w:val="16"/>
      <w:szCs w:val="16"/>
      <w:lang w:val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EMA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Guibal</dc:creator>
  <cp:lastModifiedBy>Eric Guibal</cp:lastModifiedBy>
  <cp:revision>2</cp:revision>
  <cp:lastPrinted>2018-11-12T07:03:00Z</cp:lastPrinted>
  <dcterms:created xsi:type="dcterms:W3CDTF">2018-12-27T06:57:00Z</dcterms:created>
  <dcterms:modified xsi:type="dcterms:W3CDTF">2018-12-27T06:57:00Z</dcterms:modified>
</cp:coreProperties>
</file>