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D5" w:rsidRPr="0095120D" w:rsidRDefault="003E5BD5" w:rsidP="00361FDB">
      <w:pPr>
        <w:spacing w:after="12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5120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Journal of Materials Science </w:t>
      </w:r>
    </w:p>
    <w:p w:rsidR="0095120D" w:rsidRDefault="0095120D" w:rsidP="00361FDB">
      <w:pPr>
        <w:spacing w:after="12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5120D" w:rsidRDefault="0095120D" w:rsidP="00361FDB">
      <w:pPr>
        <w:spacing w:after="120"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3E5BD5">
        <w:rPr>
          <w:rFonts w:ascii="Times New Roman" w:hAnsi="Times New Roman"/>
          <w:bCs/>
          <w:sz w:val="24"/>
          <w:szCs w:val="24"/>
          <w:lang w:val="en-US"/>
        </w:rPr>
        <w:t>SUPPLEMENTARY MATERIAL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361FDB" w:rsidRDefault="00361FDB" w:rsidP="00361FDB">
      <w:pPr>
        <w:spacing w:after="120"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E5BD5" w:rsidRPr="0095120D" w:rsidRDefault="003E5BD5" w:rsidP="00361FDB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5120D">
        <w:rPr>
          <w:rFonts w:ascii="Times New Roman" w:hAnsi="Times New Roman"/>
          <w:b/>
          <w:sz w:val="24"/>
          <w:szCs w:val="24"/>
          <w:lang w:val="en-GB"/>
        </w:rPr>
        <w:t xml:space="preserve">Synthesis and stability of </w:t>
      </w:r>
      <w:proofErr w:type="spellStart"/>
      <w:r w:rsidRPr="0095120D">
        <w:rPr>
          <w:rFonts w:ascii="Times New Roman" w:hAnsi="Times New Roman"/>
          <w:b/>
          <w:sz w:val="24"/>
          <w:szCs w:val="24"/>
          <w:lang w:val="en-GB"/>
        </w:rPr>
        <w:t>quasicrystalline</w:t>
      </w:r>
      <w:proofErr w:type="spellEnd"/>
      <w:r w:rsidRPr="0095120D">
        <w:rPr>
          <w:rFonts w:ascii="Times New Roman" w:hAnsi="Times New Roman"/>
          <w:b/>
          <w:sz w:val="24"/>
          <w:szCs w:val="24"/>
          <w:lang w:val="en-GB"/>
        </w:rPr>
        <w:t xml:space="preserve"> phase in Al-Cu-Fe-Si mechanically alloyed powders</w:t>
      </w:r>
    </w:p>
    <w:p w:rsidR="003E5BD5" w:rsidRPr="003E5BD5" w:rsidRDefault="003E5BD5" w:rsidP="00361FDB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E5BD5">
        <w:rPr>
          <w:rFonts w:ascii="Times New Roman" w:hAnsi="Times New Roman"/>
          <w:sz w:val="24"/>
          <w:szCs w:val="24"/>
        </w:rPr>
        <w:t>Mikołaj Mitka, Anna Góral, Lidia Lityńska-Dobrzyńska*</w:t>
      </w:r>
    </w:p>
    <w:p w:rsidR="003E5BD5" w:rsidRDefault="003E5BD5" w:rsidP="00361FDB">
      <w:pPr>
        <w:pStyle w:val="TTPAddress"/>
        <w:spacing w:before="0"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5BD5">
        <w:rPr>
          <w:rFonts w:ascii="Times New Roman" w:hAnsi="Times New Roman" w:cs="Times New Roman"/>
          <w:sz w:val="24"/>
          <w:szCs w:val="24"/>
          <w:lang w:val="en-GB"/>
        </w:rPr>
        <w:t xml:space="preserve">Institute of Metallurgy and Materials Science Polish Academy of Sciences, 30-059 Krakow, 25 </w:t>
      </w:r>
      <w:proofErr w:type="spellStart"/>
      <w:r w:rsidRPr="003E5BD5">
        <w:rPr>
          <w:rFonts w:ascii="Times New Roman" w:hAnsi="Times New Roman" w:cs="Times New Roman"/>
          <w:sz w:val="24"/>
          <w:szCs w:val="24"/>
          <w:lang w:val="en-GB"/>
        </w:rPr>
        <w:t>Reymonta</w:t>
      </w:r>
      <w:proofErr w:type="spellEnd"/>
      <w:r w:rsidRPr="003E5BD5">
        <w:rPr>
          <w:rFonts w:ascii="Times New Roman" w:hAnsi="Times New Roman" w:cs="Times New Roman"/>
          <w:sz w:val="24"/>
          <w:szCs w:val="24"/>
          <w:lang w:val="en-GB"/>
        </w:rPr>
        <w:t xml:space="preserve"> St., Poland</w:t>
      </w:r>
    </w:p>
    <w:p w:rsidR="003E5BD5" w:rsidRPr="003E5BD5" w:rsidRDefault="003E5BD5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E5BD5">
        <w:rPr>
          <w:rFonts w:ascii="Times New Roman" w:hAnsi="Times New Roman"/>
          <w:sz w:val="24"/>
          <w:szCs w:val="24"/>
          <w:lang w:val="en-US"/>
        </w:rPr>
        <w:t>* Corresponding author e-mail: l.litynska@imim.pl</w:t>
      </w:r>
    </w:p>
    <w:p w:rsidR="003E5BD5" w:rsidRDefault="003E5BD5" w:rsidP="00361FDB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61FDB" w:rsidRPr="003E5BD5" w:rsidRDefault="00361FDB" w:rsidP="00361FDB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337A9" w:rsidRDefault="00361FDB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5120D">
        <w:rPr>
          <w:rFonts w:ascii="Times New Roman" w:hAnsi="Times New Roman"/>
          <w:sz w:val="24"/>
          <w:szCs w:val="24"/>
          <w:lang w:val="en-US"/>
        </w:rPr>
        <w:t>F</w:t>
      </w:r>
      <w:r w:rsidR="00E337A9">
        <w:rPr>
          <w:rFonts w:ascii="Times New Roman" w:hAnsi="Times New Roman"/>
          <w:sz w:val="24"/>
          <w:szCs w:val="24"/>
          <w:lang w:val="en-US"/>
        </w:rPr>
        <w:t>or the calculation of e/</w:t>
      </w:r>
      <w:r w:rsidR="00E337A9" w:rsidRPr="00E337A9">
        <w:rPr>
          <w:rFonts w:ascii="Times New Roman" w:hAnsi="Times New Roman"/>
          <w:sz w:val="24"/>
          <w:szCs w:val="24"/>
          <w:lang w:val="en-US"/>
        </w:rPr>
        <w:t xml:space="preserve">a, we assumed the nominal compositions of the </w:t>
      </w:r>
      <w:r w:rsidR="00E337A9">
        <w:rPr>
          <w:rFonts w:ascii="Times New Roman" w:hAnsi="Times New Roman"/>
          <w:sz w:val="24"/>
          <w:szCs w:val="24"/>
          <w:lang w:val="en-US"/>
        </w:rPr>
        <w:t xml:space="preserve">examined </w:t>
      </w:r>
      <w:r w:rsidR="00E337A9" w:rsidRPr="00E337A9">
        <w:rPr>
          <w:rFonts w:ascii="Times New Roman" w:hAnsi="Times New Roman"/>
          <w:sz w:val="24"/>
          <w:szCs w:val="24"/>
          <w:lang w:val="en-US"/>
        </w:rPr>
        <w:t>powders</w:t>
      </w:r>
      <w:r w:rsidR="00816F19" w:rsidRPr="00E337A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35916" w:rsidRPr="00E337A9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E337A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35916" w:rsidRPr="0083397F">
        <w:rPr>
          <w:rFonts w:ascii="Times New Roman" w:hAnsi="Times New Roman"/>
          <w:sz w:val="24"/>
          <w:szCs w:val="24"/>
          <w:lang w:val="en-US"/>
        </w:rPr>
        <w:t xml:space="preserve">quaternary </w:t>
      </w:r>
      <w:r w:rsidR="00985DC6">
        <w:rPr>
          <w:rFonts w:ascii="Times New Roman" w:hAnsi="Times New Roman"/>
          <w:sz w:val="24"/>
          <w:szCs w:val="24"/>
          <w:lang w:val="en-US"/>
        </w:rPr>
        <w:t xml:space="preserve">Al-Cu-Fe-Si </w:t>
      </w:r>
      <w:r w:rsidR="00135916" w:rsidRPr="0083397F">
        <w:rPr>
          <w:rFonts w:ascii="Times New Roman" w:hAnsi="Times New Roman"/>
          <w:sz w:val="24"/>
          <w:szCs w:val="24"/>
          <w:lang w:val="en-US"/>
        </w:rPr>
        <w:t xml:space="preserve">compositions the EDX studies were </w:t>
      </w:r>
      <w:r w:rsidR="00BE17ED" w:rsidRPr="0083397F">
        <w:rPr>
          <w:rFonts w:ascii="Times New Roman" w:hAnsi="Times New Roman"/>
          <w:sz w:val="24"/>
          <w:szCs w:val="24"/>
          <w:lang w:val="en-US"/>
        </w:rPr>
        <w:t>carried out</w:t>
      </w:r>
      <w:r w:rsidR="00135916" w:rsidRPr="0083397F">
        <w:rPr>
          <w:rFonts w:ascii="Times New Roman" w:hAnsi="Times New Roman"/>
          <w:sz w:val="24"/>
          <w:szCs w:val="24"/>
          <w:lang w:val="en-US"/>
        </w:rPr>
        <w:t xml:space="preserve"> in TEM. </w:t>
      </w:r>
      <w:r w:rsidR="00E337A9" w:rsidRPr="0083397F">
        <w:rPr>
          <w:rFonts w:ascii="Times New Roman" w:hAnsi="Times New Roman"/>
          <w:sz w:val="24"/>
          <w:szCs w:val="24"/>
          <w:lang w:val="en-US"/>
        </w:rPr>
        <w:t xml:space="preserve">The examples </w:t>
      </w:r>
      <w:r w:rsidR="00985DC6">
        <w:rPr>
          <w:rFonts w:ascii="Times New Roman" w:hAnsi="Times New Roman"/>
          <w:sz w:val="24"/>
          <w:szCs w:val="24"/>
          <w:lang w:val="en-US"/>
        </w:rPr>
        <w:t>of the STEM-HAADF images and</w:t>
      </w:r>
      <w:r w:rsidR="00E337A9" w:rsidRPr="0083397F">
        <w:rPr>
          <w:rFonts w:ascii="Times New Roman" w:hAnsi="Times New Roman"/>
          <w:sz w:val="24"/>
          <w:szCs w:val="24"/>
          <w:lang w:val="en-US"/>
        </w:rPr>
        <w:t xml:space="preserve"> spectra obtained for </w:t>
      </w:r>
      <w:r w:rsidR="005207F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337A9" w:rsidRPr="0083397F">
        <w:rPr>
          <w:rFonts w:ascii="Times New Roman" w:hAnsi="Times New Roman"/>
          <w:sz w:val="24"/>
          <w:szCs w:val="24"/>
          <w:lang w:val="en-US"/>
        </w:rPr>
        <w:t>marked area</w:t>
      </w:r>
      <w:r w:rsidR="000F5A3D" w:rsidRPr="0083397F">
        <w:rPr>
          <w:rFonts w:ascii="Times New Roman" w:hAnsi="Times New Roman"/>
          <w:sz w:val="24"/>
          <w:szCs w:val="24"/>
          <w:lang w:val="en-US"/>
        </w:rPr>
        <w:t>s</w:t>
      </w:r>
      <w:r w:rsidR="00E337A9" w:rsidRPr="0083397F">
        <w:rPr>
          <w:rFonts w:ascii="Times New Roman" w:hAnsi="Times New Roman"/>
          <w:sz w:val="24"/>
          <w:szCs w:val="24"/>
          <w:lang w:val="en-US"/>
        </w:rPr>
        <w:t xml:space="preserve"> for Si1 and Si2 are shown </w:t>
      </w:r>
      <w:r w:rsidR="0095120D">
        <w:rPr>
          <w:rFonts w:ascii="Times New Roman" w:hAnsi="Times New Roman"/>
          <w:sz w:val="24"/>
          <w:szCs w:val="24"/>
          <w:lang w:val="en-US"/>
        </w:rPr>
        <w:t>in Fig. 1</w:t>
      </w:r>
      <w:r w:rsidR="00E337A9" w:rsidRPr="0083397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E17ED" w:rsidRPr="0083397F">
        <w:rPr>
          <w:rFonts w:ascii="Times New Roman" w:hAnsi="Times New Roman"/>
          <w:sz w:val="24"/>
          <w:szCs w:val="24"/>
          <w:lang w:val="en-US"/>
        </w:rPr>
        <w:t>The results of the quantitative microanalysis</w:t>
      </w:r>
      <w:r w:rsidR="00985DC6">
        <w:rPr>
          <w:rFonts w:ascii="Times New Roman" w:hAnsi="Times New Roman"/>
          <w:sz w:val="24"/>
          <w:szCs w:val="24"/>
          <w:lang w:val="en-US"/>
        </w:rPr>
        <w:t>,</w:t>
      </w:r>
      <w:r w:rsidR="00BE17ED" w:rsidRPr="008339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40FA">
        <w:rPr>
          <w:rFonts w:ascii="Times New Roman" w:hAnsi="Times New Roman"/>
          <w:sz w:val="24"/>
          <w:szCs w:val="24"/>
          <w:lang w:val="en-US"/>
        </w:rPr>
        <w:t xml:space="preserve">when </w:t>
      </w:r>
      <w:r w:rsidR="005207FD">
        <w:rPr>
          <w:rFonts w:ascii="Times New Roman" w:hAnsi="Times New Roman"/>
          <w:sz w:val="24"/>
          <w:szCs w:val="24"/>
          <w:lang w:val="en-US"/>
        </w:rPr>
        <w:t xml:space="preserve">only </w:t>
      </w:r>
      <w:r w:rsidR="000E40FA">
        <w:rPr>
          <w:rFonts w:ascii="Times New Roman" w:hAnsi="Times New Roman"/>
          <w:sz w:val="24"/>
          <w:szCs w:val="24"/>
          <w:lang w:val="en-US"/>
        </w:rPr>
        <w:t>the main elements were taken into account</w:t>
      </w:r>
      <w:r w:rsidR="00985DC6">
        <w:rPr>
          <w:rFonts w:ascii="Times New Roman" w:hAnsi="Times New Roman"/>
          <w:sz w:val="24"/>
          <w:szCs w:val="24"/>
          <w:lang w:val="en-US"/>
        </w:rPr>
        <w:t>,</w:t>
      </w:r>
      <w:r w:rsidR="000E40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17ED" w:rsidRPr="0083397F">
        <w:rPr>
          <w:rFonts w:ascii="Times New Roman" w:hAnsi="Times New Roman"/>
          <w:sz w:val="24"/>
          <w:szCs w:val="24"/>
          <w:lang w:val="en-US"/>
        </w:rPr>
        <w:t>were</w:t>
      </w:r>
      <w:r w:rsidR="0083397F">
        <w:rPr>
          <w:rFonts w:ascii="Times New Roman" w:hAnsi="Times New Roman"/>
          <w:sz w:val="24"/>
          <w:szCs w:val="24"/>
          <w:lang w:val="en-US"/>
        </w:rPr>
        <w:t>:</w:t>
      </w:r>
      <w:r w:rsidR="00BE17ED" w:rsidRPr="0083397F">
        <w:rPr>
          <w:rFonts w:ascii="Times New Roman" w:hAnsi="Times New Roman"/>
          <w:sz w:val="24"/>
          <w:szCs w:val="24"/>
          <w:lang w:val="en-US"/>
        </w:rPr>
        <w:t xml:space="preserve"> for Si1 Al59.7-Cu17.7-Fe-12.4-Si10.2 and for Si2 </w:t>
      </w:r>
      <w:r w:rsidR="0083397F" w:rsidRPr="0083397F">
        <w:rPr>
          <w:rFonts w:ascii="Times New Roman" w:hAnsi="Times New Roman"/>
          <w:sz w:val="24"/>
          <w:szCs w:val="24"/>
          <w:lang w:val="it-IT"/>
        </w:rPr>
        <w:t>Al54.</w:t>
      </w:r>
      <w:r w:rsidR="0083397F">
        <w:rPr>
          <w:rFonts w:ascii="Times New Roman" w:hAnsi="Times New Roman"/>
          <w:sz w:val="24"/>
          <w:szCs w:val="24"/>
          <w:lang w:val="it-IT"/>
        </w:rPr>
        <w:t>3</w:t>
      </w:r>
      <w:r w:rsidR="0083397F" w:rsidRPr="0083397F">
        <w:rPr>
          <w:rFonts w:ascii="Times New Roman" w:hAnsi="Times New Roman"/>
          <w:sz w:val="24"/>
          <w:szCs w:val="24"/>
          <w:lang w:val="it-IT"/>
        </w:rPr>
        <w:t>-Cu19.9-Fe16.7-Si9.1</w:t>
      </w:r>
      <w:r w:rsidR="0083397F" w:rsidRPr="008339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17ED" w:rsidRPr="0083397F">
        <w:rPr>
          <w:rFonts w:ascii="Times New Roman" w:hAnsi="Times New Roman"/>
          <w:sz w:val="24"/>
          <w:szCs w:val="24"/>
          <w:lang w:val="en-US"/>
        </w:rPr>
        <w:t>(in at.%)</w:t>
      </w:r>
      <w:r w:rsidR="0083397F" w:rsidRPr="0083397F">
        <w:rPr>
          <w:rFonts w:ascii="Times New Roman" w:hAnsi="Times New Roman"/>
          <w:sz w:val="24"/>
          <w:szCs w:val="24"/>
          <w:lang w:val="en-US"/>
        </w:rPr>
        <w:t xml:space="preserve">, which are </w:t>
      </w:r>
      <w:r w:rsidR="00BE17ED" w:rsidRPr="0083397F">
        <w:rPr>
          <w:rFonts w:ascii="Times New Roman" w:hAnsi="Times New Roman"/>
          <w:sz w:val="24"/>
          <w:szCs w:val="24"/>
          <w:lang w:val="en-US"/>
        </w:rPr>
        <w:t>similar to the planned powder</w:t>
      </w:r>
      <w:r w:rsidR="00985DC6">
        <w:rPr>
          <w:rFonts w:ascii="Times New Roman" w:hAnsi="Times New Roman"/>
          <w:sz w:val="24"/>
          <w:szCs w:val="24"/>
          <w:lang w:val="en-US"/>
        </w:rPr>
        <w:t>s</w:t>
      </w:r>
      <w:r w:rsidR="00BE17ED" w:rsidRPr="0083397F">
        <w:rPr>
          <w:rFonts w:ascii="Times New Roman" w:hAnsi="Times New Roman"/>
          <w:sz w:val="24"/>
          <w:szCs w:val="24"/>
          <w:lang w:val="en-US"/>
        </w:rPr>
        <w:t xml:space="preserve"> compositions.</w:t>
      </w:r>
      <w:r w:rsidR="000E40FA">
        <w:rPr>
          <w:rFonts w:ascii="Times New Roman" w:hAnsi="Times New Roman"/>
          <w:sz w:val="24"/>
          <w:szCs w:val="24"/>
          <w:lang w:val="en-US"/>
        </w:rPr>
        <w:t xml:space="preserve"> In both spectra the signals from carbon and oxygen are visible; the EDX results showed about 30 at.% and 5 at.% of these elements, respectively. </w:t>
      </w:r>
      <w:r w:rsidR="00FB06F3" w:rsidRPr="00FB06F3">
        <w:rPr>
          <w:rFonts w:ascii="Times New Roman" w:hAnsi="Times New Roman"/>
          <w:sz w:val="24"/>
          <w:szCs w:val="24"/>
          <w:lang w:val="en-US"/>
        </w:rPr>
        <w:t xml:space="preserve">However, the carbon signal comes mainly from the carbon layer on the nickel </w:t>
      </w:r>
      <w:r w:rsidR="00FB06F3">
        <w:rPr>
          <w:rFonts w:ascii="Times New Roman" w:hAnsi="Times New Roman"/>
          <w:sz w:val="24"/>
          <w:szCs w:val="24"/>
          <w:lang w:val="en-US"/>
        </w:rPr>
        <w:t>grid (line from Ni is also vis</w:t>
      </w:r>
      <w:r w:rsidR="005207FD">
        <w:rPr>
          <w:rFonts w:ascii="Times New Roman" w:hAnsi="Times New Roman"/>
          <w:sz w:val="24"/>
          <w:szCs w:val="24"/>
          <w:lang w:val="en-US"/>
        </w:rPr>
        <w:t>i</w:t>
      </w:r>
      <w:r w:rsidR="00FB06F3">
        <w:rPr>
          <w:rFonts w:ascii="Times New Roman" w:hAnsi="Times New Roman"/>
          <w:sz w:val="24"/>
          <w:szCs w:val="24"/>
          <w:lang w:val="en-US"/>
        </w:rPr>
        <w:t>ble),</w:t>
      </w:r>
      <w:r w:rsidR="00FB06F3" w:rsidRPr="00FB06F3">
        <w:rPr>
          <w:rFonts w:ascii="Times New Roman" w:hAnsi="Times New Roman"/>
          <w:sz w:val="24"/>
          <w:szCs w:val="24"/>
          <w:lang w:val="en-US"/>
        </w:rPr>
        <w:t xml:space="preserve"> on which the powders </w:t>
      </w:r>
      <w:r w:rsidR="00FB06F3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FB06F3" w:rsidRPr="00FB06F3">
        <w:rPr>
          <w:rFonts w:ascii="Times New Roman" w:hAnsi="Times New Roman"/>
          <w:sz w:val="24"/>
          <w:szCs w:val="24"/>
          <w:lang w:val="en-US"/>
        </w:rPr>
        <w:t>TEM observation have been deposited.</w:t>
      </w:r>
      <w:r w:rsidR="005207FD">
        <w:rPr>
          <w:rFonts w:ascii="Times New Roman" w:hAnsi="Times New Roman"/>
          <w:sz w:val="24"/>
          <w:szCs w:val="24"/>
          <w:lang w:val="en-US"/>
        </w:rPr>
        <w:t xml:space="preserve"> The signal from oxygen is usually present on the TEM samples due to the oxide layer on Al containing alloy</w:t>
      </w:r>
      <w:r w:rsidR="003608E9">
        <w:rPr>
          <w:rFonts w:ascii="Times New Roman" w:hAnsi="Times New Roman"/>
          <w:sz w:val="24"/>
          <w:szCs w:val="24"/>
          <w:lang w:val="en-US"/>
        </w:rPr>
        <w:t>s</w:t>
      </w:r>
      <w:r w:rsidR="005207F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61FDB" w:rsidRDefault="00361FDB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465493">
        <w:rPr>
          <w:rFonts w:ascii="Times New Roman" w:hAnsi="Times New Roman"/>
          <w:sz w:val="24"/>
          <w:szCs w:val="24"/>
          <w:lang w:val="en-US"/>
        </w:rPr>
        <w:t xml:space="preserve">Taking into account that the alloy compositions after </w:t>
      </w:r>
      <w:r>
        <w:rPr>
          <w:rFonts w:ascii="Times New Roman" w:hAnsi="Times New Roman"/>
          <w:sz w:val="24"/>
          <w:szCs w:val="24"/>
          <w:lang w:val="en-US"/>
        </w:rPr>
        <w:t>milling</w:t>
      </w:r>
      <w:r w:rsidRPr="00465493">
        <w:rPr>
          <w:rFonts w:ascii="Times New Roman" w:hAnsi="Times New Roman"/>
          <w:sz w:val="24"/>
          <w:szCs w:val="24"/>
          <w:lang w:val="en-US"/>
        </w:rPr>
        <w:t xml:space="preserve"> were similar to the initial compositions (although slight fluctuations were observed), we assumed that we can use nominal composition values for the calculations.</w:t>
      </w:r>
    </w:p>
    <w:p w:rsidR="0095120D" w:rsidRDefault="0095120D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1FDB" w:rsidRDefault="00361FDB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1FDB" w:rsidRDefault="00361FDB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3429" w:rsidRDefault="006741A5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65460</wp:posOffset>
            </wp:positionH>
            <wp:positionV relativeFrom="paragraph">
              <wp:posOffset>46410</wp:posOffset>
            </wp:positionV>
            <wp:extent cx="4320000" cy="1755448"/>
            <wp:effectExtent l="19050" t="0" r="4350" b="0"/>
            <wp:wrapNone/>
            <wp:docPr id="5" name="Obraz 5" descr="EDX-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X-Si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75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429" w:rsidRDefault="00413429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3429" w:rsidRDefault="00413429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3429" w:rsidRDefault="00413429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3429" w:rsidRDefault="00413429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3429" w:rsidRDefault="00361FDB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68000</wp:posOffset>
            </wp:positionH>
            <wp:positionV relativeFrom="paragraph">
              <wp:posOffset>187712</wp:posOffset>
            </wp:positionV>
            <wp:extent cx="4316012" cy="1757238"/>
            <wp:effectExtent l="19050" t="0" r="8338" b="0"/>
            <wp:wrapNone/>
            <wp:docPr id="6" name="Obraz 6" descr="EDX-S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X-Si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12" cy="1757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7A9" w:rsidRDefault="00E337A9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37A9" w:rsidRDefault="00E337A9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06F3" w:rsidRDefault="00FB06F3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37A9" w:rsidRDefault="00E337A9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37A9" w:rsidRDefault="00E337A9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1FDB" w:rsidRDefault="00361FDB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120D" w:rsidRDefault="0095120D" w:rsidP="00361FD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Fig.1. STEM-HAADF images and</w:t>
      </w:r>
      <w:r w:rsidRPr="008339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1FDB">
        <w:rPr>
          <w:rFonts w:ascii="Times New Roman" w:hAnsi="Times New Roman"/>
          <w:sz w:val="24"/>
          <w:szCs w:val="24"/>
          <w:lang w:val="en-US"/>
        </w:rPr>
        <w:t xml:space="preserve">EDX </w:t>
      </w:r>
      <w:r w:rsidRPr="0083397F">
        <w:rPr>
          <w:rFonts w:ascii="Times New Roman" w:hAnsi="Times New Roman"/>
          <w:sz w:val="24"/>
          <w:szCs w:val="24"/>
          <w:lang w:val="en-US"/>
        </w:rPr>
        <w:t xml:space="preserve">spectra obtained for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3397F">
        <w:rPr>
          <w:rFonts w:ascii="Times New Roman" w:hAnsi="Times New Roman"/>
          <w:sz w:val="24"/>
          <w:szCs w:val="24"/>
          <w:lang w:val="en-US"/>
        </w:rPr>
        <w:t>marked areas for Si1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D13655">
        <w:rPr>
          <w:rFonts w:ascii="Times New Roman" w:hAnsi="Times New Roman"/>
          <w:sz w:val="24"/>
          <w:szCs w:val="24"/>
          <w:lang w:val="en-GB"/>
        </w:rPr>
        <w:t>Al</w:t>
      </w:r>
      <w:r w:rsidRPr="00D13655">
        <w:rPr>
          <w:rFonts w:ascii="Times New Roman" w:hAnsi="Times New Roman"/>
          <w:sz w:val="24"/>
          <w:szCs w:val="24"/>
          <w:vertAlign w:val="subscript"/>
          <w:lang w:val="en-GB"/>
        </w:rPr>
        <w:t>58.5</w:t>
      </w:r>
      <w:r w:rsidRPr="00D13655">
        <w:rPr>
          <w:rFonts w:ascii="Times New Roman" w:hAnsi="Times New Roman"/>
          <w:sz w:val="24"/>
          <w:szCs w:val="24"/>
          <w:lang w:val="en-GB"/>
        </w:rPr>
        <w:t>Cu</w:t>
      </w:r>
      <w:r w:rsidRPr="00D13655">
        <w:rPr>
          <w:rFonts w:ascii="Times New Roman" w:hAnsi="Times New Roman"/>
          <w:sz w:val="24"/>
          <w:szCs w:val="24"/>
          <w:vertAlign w:val="subscript"/>
          <w:lang w:val="en-GB"/>
        </w:rPr>
        <w:t>18</w:t>
      </w:r>
      <w:r w:rsidRPr="00D13655">
        <w:rPr>
          <w:rFonts w:ascii="Times New Roman" w:hAnsi="Times New Roman"/>
          <w:sz w:val="24"/>
          <w:szCs w:val="24"/>
          <w:lang w:val="en-GB"/>
        </w:rPr>
        <w:t>Fe</w:t>
      </w:r>
      <w:r w:rsidRPr="00D13655">
        <w:rPr>
          <w:rFonts w:ascii="Times New Roman" w:hAnsi="Times New Roman"/>
          <w:sz w:val="24"/>
          <w:szCs w:val="24"/>
          <w:vertAlign w:val="subscript"/>
          <w:lang w:val="en-GB"/>
        </w:rPr>
        <w:t>13.5</w:t>
      </w:r>
      <w:r w:rsidRPr="00D13655">
        <w:rPr>
          <w:rFonts w:ascii="Times New Roman" w:hAnsi="Times New Roman"/>
          <w:sz w:val="24"/>
          <w:szCs w:val="24"/>
          <w:lang w:val="en-GB"/>
        </w:rPr>
        <w:t>Si</w:t>
      </w:r>
      <w:r w:rsidRPr="00D13655">
        <w:rPr>
          <w:rFonts w:ascii="Times New Roman" w:hAnsi="Times New Roman"/>
          <w:sz w:val="24"/>
          <w:szCs w:val="24"/>
          <w:vertAlign w:val="subscript"/>
          <w:lang w:val="en-GB"/>
        </w:rPr>
        <w:t>10</w:t>
      </w:r>
      <w:r w:rsidRPr="00D1365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3397F">
        <w:rPr>
          <w:rFonts w:ascii="Times New Roman" w:hAnsi="Times New Roman"/>
          <w:sz w:val="24"/>
          <w:szCs w:val="24"/>
          <w:lang w:val="en-US"/>
        </w:rPr>
        <w:t>and Si2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D13655">
        <w:rPr>
          <w:rFonts w:ascii="Times New Roman" w:hAnsi="Times New Roman"/>
          <w:sz w:val="24"/>
          <w:szCs w:val="24"/>
          <w:lang w:val="en-GB"/>
        </w:rPr>
        <w:t>Al</w:t>
      </w:r>
      <w:r w:rsidRPr="00D13655">
        <w:rPr>
          <w:rFonts w:ascii="Times New Roman" w:hAnsi="Times New Roman"/>
          <w:sz w:val="24"/>
          <w:szCs w:val="24"/>
          <w:vertAlign w:val="subscript"/>
          <w:lang w:val="en-GB"/>
        </w:rPr>
        <w:t>53.5</w:t>
      </w:r>
      <w:r w:rsidRPr="00D13655">
        <w:rPr>
          <w:rFonts w:ascii="Times New Roman" w:hAnsi="Times New Roman"/>
          <w:sz w:val="24"/>
          <w:szCs w:val="24"/>
          <w:lang w:val="en-GB"/>
        </w:rPr>
        <w:t>Cu</w:t>
      </w:r>
      <w:r w:rsidRPr="00D13655">
        <w:rPr>
          <w:rFonts w:ascii="Times New Roman" w:hAnsi="Times New Roman"/>
          <w:sz w:val="24"/>
          <w:szCs w:val="24"/>
          <w:vertAlign w:val="subscript"/>
          <w:lang w:val="en-GB"/>
        </w:rPr>
        <w:t>19.5</w:t>
      </w:r>
      <w:r w:rsidRPr="00D13655">
        <w:rPr>
          <w:rFonts w:ascii="Times New Roman" w:hAnsi="Times New Roman"/>
          <w:sz w:val="24"/>
          <w:szCs w:val="24"/>
          <w:lang w:val="en-GB"/>
        </w:rPr>
        <w:t>Fe</w:t>
      </w:r>
      <w:r w:rsidRPr="00D13655">
        <w:rPr>
          <w:rFonts w:ascii="Times New Roman" w:hAnsi="Times New Roman"/>
          <w:sz w:val="24"/>
          <w:szCs w:val="24"/>
          <w:vertAlign w:val="subscript"/>
          <w:lang w:val="en-GB"/>
        </w:rPr>
        <w:t>17</w:t>
      </w:r>
      <w:r w:rsidRPr="00D13655">
        <w:rPr>
          <w:rFonts w:ascii="Times New Roman" w:hAnsi="Times New Roman"/>
          <w:sz w:val="24"/>
          <w:szCs w:val="24"/>
          <w:lang w:val="en-GB"/>
        </w:rPr>
        <w:t>Si</w:t>
      </w:r>
      <w:r w:rsidRPr="00D13655">
        <w:rPr>
          <w:rFonts w:ascii="Times New Roman" w:hAnsi="Times New Roman"/>
          <w:sz w:val="24"/>
          <w:szCs w:val="24"/>
          <w:vertAlign w:val="subscript"/>
          <w:lang w:val="en-GB"/>
        </w:rPr>
        <w:t>10</w:t>
      </w:r>
      <w:r w:rsidRPr="00D1365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powders after 10 h of milling</w:t>
      </w:r>
    </w:p>
    <w:sectPr w:rsidR="0095120D" w:rsidSect="001E6B40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D2" w:rsidRDefault="002045D2" w:rsidP="001E6B40">
      <w:pPr>
        <w:spacing w:after="0" w:line="240" w:lineRule="auto"/>
      </w:pPr>
      <w:r>
        <w:separator/>
      </w:r>
    </w:p>
  </w:endnote>
  <w:endnote w:type="continuationSeparator" w:id="0">
    <w:p w:rsidR="002045D2" w:rsidRDefault="002045D2" w:rsidP="001E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0695"/>
      <w:docPartObj>
        <w:docPartGallery w:val="Page Numbers (Bottom of Page)"/>
        <w:docPartUnique/>
      </w:docPartObj>
    </w:sdtPr>
    <w:sdtContent>
      <w:p w:rsidR="001E6B40" w:rsidRDefault="00986387">
        <w:pPr>
          <w:pStyle w:val="Stopka"/>
          <w:jc w:val="center"/>
        </w:pPr>
        <w:fldSimple w:instr=" PAGE   \* MERGEFORMAT ">
          <w:r w:rsidR="00601C32">
            <w:rPr>
              <w:noProof/>
            </w:rPr>
            <w:t>1</w:t>
          </w:r>
        </w:fldSimple>
      </w:p>
    </w:sdtContent>
  </w:sdt>
  <w:p w:rsidR="001E6B40" w:rsidRDefault="001E6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D2" w:rsidRDefault="002045D2" w:rsidP="001E6B40">
      <w:pPr>
        <w:spacing w:after="0" w:line="240" w:lineRule="auto"/>
      </w:pPr>
      <w:r>
        <w:separator/>
      </w:r>
    </w:p>
  </w:footnote>
  <w:footnote w:type="continuationSeparator" w:id="0">
    <w:p w:rsidR="002045D2" w:rsidRDefault="002045D2" w:rsidP="001E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4862"/>
    <w:multiLevelType w:val="hybridMultilevel"/>
    <w:tmpl w:val="F658551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E55429"/>
    <w:multiLevelType w:val="multilevel"/>
    <w:tmpl w:val="D54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21F4D"/>
    <w:rsid w:val="00004CA3"/>
    <w:rsid w:val="000166E2"/>
    <w:rsid w:val="000515E0"/>
    <w:rsid w:val="00052748"/>
    <w:rsid w:val="00060018"/>
    <w:rsid w:val="00076861"/>
    <w:rsid w:val="000B14E8"/>
    <w:rsid w:val="000C05B5"/>
    <w:rsid w:val="000E40FA"/>
    <w:rsid w:val="000E462D"/>
    <w:rsid w:val="000F5A3D"/>
    <w:rsid w:val="00107657"/>
    <w:rsid w:val="00121B7E"/>
    <w:rsid w:val="00126093"/>
    <w:rsid w:val="00135916"/>
    <w:rsid w:val="00147CDD"/>
    <w:rsid w:val="001830B2"/>
    <w:rsid w:val="001C72C7"/>
    <w:rsid w:val="001D7FCB"/>
    <w:rsid w:val="001E6B40"/>
    <w:rsid w:val="002026A1"/>
    <w:rsid w:val="002045D2"/>
    <w:rsid w:val="002136AC"/>
    <w:rsid w:val="002204B3"/>
    <w:rsid w:val="00260C24"/>
    <w:rsid w:val="00273A53"/>
    <w:rsid w:val="00274D20"/>
    <w:rsid w:val="0028527F"/>
    <w:rsid w:val="00292AEF"/>
    <w:rsid w:val="002A247C"/>
    <w:rsid w:val="002A2A40"/>
    <w:rsid w:val="002B341D"/>
    <w:rsid w:val="002B46E1"/>
    <w:rsid w:val="002B4DA3"/>
    <w:rsid w:val="002C392F"/>
    <w:rsid w:val="002D5340"/>
    <w:rsid w:val="002D5C47"/>
    <w:rsid w:val="002E550C"/>
    <w:rsid w:val="00305030"/>
    <w:rsid w:val="0030746E"/>
    <w:rsid w:val="00333C5E"/>
    <w:rsid w:val="003608E9"/>
    <w:rsid w:val="00361FDB"/>
    <w:rsid w:val="00370004"/>
    <w:rsid w:val="003850D6"/>
    <w:rsid w:val="003A7FE4"/>
    <w:rsid w:val="003B35C6"/>
    <w:rsid w:val="003C6A2F"/>
    <w:rsid w:val="003E5BD5"/>
    <w:rsid w:val="003F5D34"/>
    <w:rsid w:val="00407E39"/>
    <w:rsid w:val="00413429"/>
    <w:rsid w:val="00455E76"/>
    <w:rsid w:val="0046305A"/>
    <w:rsid w:val="00465493"/>
    <w:rsid w:val="00472E6B"/>
    <w:rsid w:val="00477823"/>
    <w:rsid w:val="00491360"/>
    <w:rsid w:val="004A318A"/>
    <w:rsid w:val="004A347C"/>
    <w:rsid w:val="004C6691"/>
    <w:rsid w:val="004E2257"/>
    <w:rsid w:val="004E24B9"/>
    <w:rsid w:val="005207FD"/>
    <w:rsid w:val="00533763"/>
    <w:rsid w:val="00542181"/>
    <w:rsid w:val="00553DA4"/>
    <w:rsid w:val="0056386F"/>
    <w:rsid w:val="00573368"/>
    <w:rsid w:val="005A6F54"/>
    <w:rsid w:val="00601C32"/>
    <w:rsid w:val="00625596"/>
    <w:rsid w:val="00634717"/>
    <w:rsid w:val="006350E1"/>
    <w:rsid w:val="00640CDF"/>
    <w:rsid w:val="006433A5"/>
    <w:rsid w:val="006741A5"/>
    <w:rsid w:val="006C4479"/>
    <w:rsid w:val="006D00B2"/>
    <w:rsid w:val="006E1E5C"/>
    <w:rsid w:val="006F43D9"/>
    <w:rsid w:val="00701131"/>
    <w:rsid w:val="007200EE"/>
    <w:rsid w:val="00725EB3"/>
    <w:rsid w:val="0073291D"/>
    <w:rsid w:val="00754E59"/>
    <w:rsid w:val="007557AD"/>
    <w:rsid w:val="00766BED"/>
    <w:rsid w:val="00767065"/>
    <w:rsid w:val="00771963"/>
    <w:rsid w:val="00773DD9"/>
    <w:rsid w:val="00776BC2"/>
    <w:rsid w:val="007B0556"/>
    <w:rsid w:val="007C50CD"/>
    <w:rsid w:val="007D0BC5"/>
    <w:rsid w:val="007E3757"/>
    <w:rsid w:val="0080399C"/>
    <w:rsid w:val="008076F1"/>
    <w:rsid w:val="00813547"/>
    <w:rsid w:val="00816F19"/>
    <w:rsid w:val="00820180"/>
    <w:rsid w:val="00827193"/>
    <w:rsid w:val="0083397F"/>
    <w:rsid w:val="00836172"/>
    <w:rsid w:val="008674A5"/>
    <w:rsid w:val="00884066"/>
    <w:rsid w:val="008879D4"/>
    <w:rsid w:val="008915C5"/>
    <w:rsid w:val="00897AAD"/>
    <w:rsid w:val="008A63D0"/>
    <w:rsid w:val="008A69DA"/>
    <w:rsid w:val="008B3FE7"/>
    <w:rsid w:val="008C6150"/>
    <w:rsid w:val="008E4D95"/>
    <w:rsid w:val="008E4E6B"/>
    <w:rsid w:val="00904761"/>
    <w:rsid w:val="009511A1"/>
    <w:rsid w:val="0095120D"/>
    <w:rsid w:val="0095204D"/>
    <w:rsid w:val="00953610"/>
    <w:rsid w:val="009830DF"/>
    <w:rsid w:val="00984793"/>
    <w:rsid w:val="00985DC6"/>
    <w:rsid w:val="00986387"/>
    <w:rsid w:val="009A1773"/>
    <w:rsid w:val="009D5CF7"/>
    <w:rsid w:val="009D5ECD"/>
    <w:rsid w:val="009F3CA4"/>
    <w:rsid w:val="00A127F8"/>
    <w:rsid w:val="00A42875"/>
    <w:rsid w:val="00A5415F"/>
    <w:rsid w:val="00A54A30"/>
    <w:rsid w:val="00A55B0E"/>
    <w:rsid w:val="00A653EA"/>
    <w:rsid w:val="00AC3A17"/>
    <w:rsid w:val="00AE2AD9"/>
    <w:rsid w:val="00AE5D07"/>
    <w:rsid w:val="00B02B5A"/>
    <w:rsid w:val="00B04CF9"/>
    <w:rsid w:val="00B051D9"/>
    <w:rsid w:val="00B205D3"/>
    <w:rsid w:val="00B37B98"/>
    <w:rsid w:val="00B44476"/>
    <w:rsid w:val="00B46E3E"/>
    <w:rsid w:val="00B46FA3"/>
    <w:rsid w:val="00B553FC"/>
    <w:rsid w:val="00B828EF"/>
    <w:rsid w:val="00BC5A61"/>
    <w:rsid w:val="00BE17ED"/>
    <w:rsid w:val="00BF3CDA"/>
    <w:rsid w:val="00C00595"/>
    <w:rsid w:val="00C04A15"/>
    <w:rsid w:val="00C101A3"/>
    <w:rsid w:val="00C1181C"/>
    <w:rsid w:val="00C815F7"/>
    <w:rsid w:val="00CB6C7A"/>
    <w:rsid w:val="00CF3378"/>
    <w:rsid w:val="00CF7E3F"/>
    <w:rsid w:val="00D01C93"/>
    <w:rsid w:val="00D03089"/>
    <w:rsid w:val="00D21F4D"/>
    <w:rsid w:val="00D467CA"/>
    <w:rsid w:val="00D53B6F"/>
    <w:rsid w:val="00D56A38"/>
    <w:rsid w:val="00D66B2B"/>
    <w:rsid w:val="00D80C60"/>
    <w:rsid w:val="00D83C54"/>
    <w:rsid w:val="00D93A1A"/>
    <w:rsid w:val="00DA5984"/>
    <w:rsid w:val="00DD3CA4"/>
    <w:rsid w:val="00DD47BF"/>
    <w:rsid w:val="00DD525E"/>
    <w:rsid w:val="00E337A9"/>
    <w:rsid w:val="00E505BA"/>
    <w:rsid w:val="00E674E1"/>
    <w:rsid w:val="00E7206E"/>
    <w:rsid w:val="00E730A2"/>
    <w:rsid w:val="00EA428A"/>
    <w:rsid w:val="00EE2D0D"/>
    <w:rsid w:val="00F37E8B"/>
    <w:rsid w:val="00F479D1"/>
    <w:rsid w:val="00FA3602"/>
    <w:rsid w:val="00FB06F3"/>
    <w:rsid w:val="00FC7D9D"/>
    <w:rsid w:val="00FE28D3"/>
    <w:rsid w:val="00FE4DCB"/>
    <w:rsid w:val="00FF0BBE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B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B40"/>
    <w:rPr>
      <w:sz w:val="22"/>
      <w:szCs w:val="22"/>
      <w:lang w:eastAsia="en-US"/>
    </w:rPr>
  </w:style>
  <w:style w:type="paragraph" w:customStyle="1" w:styleId="TTPAddress">
    <w:name w:val="TTP Address"/>
    <w:basedOn w:val="Normalny"/>
    <w:uiPriority w:val="99"/>
    <w:rsid w:val="003E5BD5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C0A9-2599-45B3-8FC6-E191124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 from the referees: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from the referees:</dc:title>
  <dc:creator>Litynska-L</dc:creator>
  <cp:lastModifiedBy>Jurek</cp:lastModifiedBy>
  <cp:revision>2</cp:revision>
  <cp:lastPrinted>2021-01-12T11:17:00Z</cp:lastPrinted>
  <dcterms:created xsi:type="dcterms:W3CDTF">2021-02-16T17:10:00Z</dcterms:created>
  <dcterms:modified xsi:type="dcterms:W3CDTF">2021-02-16T17:10:00Z</dcterms:modified>
</cp:coreProperties>
</file>