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FEC" w:rsidRPr="002977D1" w:rsidRDefault="002977D1" w:rsidP="002977D1">
      <w:pPr>
        <w:jc w:val="center"/>
        <w:rPr>
          <w:sz w:val="32"/>
        </w:rPr>
      </w:pPr>
      <w:r w:rsidRPr="002977D1">
        <w:rPr>
          <w:sz w:val="32"/>
        </w:rPr>
        <w:t>Supplementary Material</w:t>
      </w:r>
    </w:p>
    <w:p w:rsidR="002977D1" w:rsidRDefault="002977D1" w:rsidP="002977D1">
      <w:pPr>
        <w:jc w:val="center"/>
        <w:rPr>
          <w:sz w:val="32"/>
        </w:rPr>
      </w:pPr>
      <w:r w:rsidRPr="002977D1">
        <w:rPr>
          <w:sz w:val="32"/>
        </w:rPr>
        <w:t>Summary results from the administered household survey</w:t>
      </w:r>
    </w:p>
    <w:p w:rsidR="002977D1" w:rsidRPr="002977D1" w:rsidRDefault="002977D1" w:rsidP="002977D1">
      <w:pPr>
        <w:jc w:val="center"/>
        <w:rPr>
          <w:sz w:val="32"/>
        </w:rPr>
      </w:pPr>
    </w:p>
    <w:tbl>
      <w:tblPr>
        <w:tblW w:w="8923" w:type="dxa"/>
        <w:jc w:val="center"/>
        <w:tblLook w:val="06A0" w:firstRow="1" w:lastRow="0" w:firstColumn="1" w:lastColumn="0" w:noHBand="1" w:noVBand="1"/>
      </w:tblPr>
      <w:tblGrid>
        <w:gridCol w:w="4431"/>
        <w:gridCol w:w="2104"/>
        <w:gridCol w:w="2388"/>
      </w:tblGrid>
      <w:tr w:rsidR="002977D1" w:rsidRPr="008E4FF7" w:rsidTr="0090323E">
        <w:trPr>
          <w:trHeight w:val="177"/>
          <w:jc w:val="center"/>
        </w:trPr>
        <w:tc>
          <w:tcPr>
            <w:tcW w:w="4431" w:type="dxa"/>
            <w:tcBorders>
              <w:top w:val="single" w:sz="4" w:space="0" w:color="auto"/>
              <w:bottom w:val="single" w:sz="4" w:space="0" w:color="auto"/>
            </w:tcBorders>
          </w:tcPr>
          <w:p w:rsidR="002977D1" w:rsidRPr="008E4FF7" w:rsidRDefault="002977D1" w:rsidP="0090323E">
            <w:pPr>
              <w:widowControl w:val="0"/>
              <w:spacing w:before="60" w:after="60"/>
              <w:rPr>
                <w:b/>
                <w:i/>
              </w:rPr>
            </w:pPr>
            <w:r w:rsidRPr="008E4FF7">
              <w:rPr>
                <w:i/>
              </w:rPr>
              <w:t>Variable Description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2977D1" w:rsidRPr="008E4FF7" w:rsidRDefault="002977D1" w:rsidP="0090323E">
            <w:pPr>
              <w:widowControl w:val="0"/>
              <w:spacing w:before="60" w:after="60"/>
              <w:rPr>
                <w:b/>
                <w:i/>
              </w:rPr>
            </w:pPr>
            <w:r>
              <w:rPr>
                <w:i/>
              </w:rPr>
              <w:t>Category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2977D1" w:rsidRPr="008E4FF7" w:rsidRDefault="002977D1" w:rsidP="0090323E">
            <w:pPr>
              <w:widowControl w:val="0"/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Response</w:t>
            </w:r>
          </w:p>
        </w:tc>
      </w:tr>
      <w:tr w:rsidR="002977D1" w:rsidRPr="008E4FF7" w:rsidTr="0090323E">
        <w:trPr>
          <w:trHeight w:val="177"/>
          <w:jc w:val="center"/>
        </w:trPr>
        <w:tc>
          <w:tcPr>
            <w:tcW w:w="8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77D1" w:rsidRPr="00C87FEC" w:rsidRDefault="002977D1" w:rsidP="0090323E">
            <w:pPr>
              <w:widowControl w:val="0"/>
              <w:spacing w:before="60" w:after="60"/>
              <w:jc w:val="center"/>
              <w:rPr>
                <w:b/>
                <w:i/>
              </w:rPr>
            </w:pPr>
            <w:r w:rsidRPr="007C2D3F">
              <w:rPr>
                <w:b/>
              </w:rPr>
              <w:t>Building</w:t>
            </w:r>
            <w:r w:rsidRPr="00C87FEC">
              <w:rPr>
                <w:b/>
                <w:i/>
              </w:rPr>
              <w:t xml:space="preserve"> </w:t>
            </w:r>
            <w:r w:rsidRPr="007C2D3F">
              <w:rPr>
                <w:b/>
              </w:rPr>
              <w:t>characteristics</w:t>
            </w:r>
          </w:p>
        </w:tc>
      </w:tr>
      <w:tr w:rsidR="002977D1" w:rsidRPr="008E4FF7" w:rsidTr="0090323E">
        <w:trPr>
          <w:jc w:val="center"/>
        </w:trPr>
        <w:tc>
          <w:tcPr>
            <w:tcW w:w="4431" w:type="dxa"/>
            <w:tcBorders>
              <w:top w:val="single" w:sz="4" w:space="0" w:color="auto"/>
            </w:tcBorders>
          </w:tcPr>
          <w:p w:rsidR="002977D1" w:rsidRPr="007C2D3F" w:rsidRDefault="002977D1" w:rsidP="0090323E">
            <w:pPr>
              <w:widowControl w:val="0"/>
              <w:spacing w:before="60"/>
              <w:rPr>
                <w:rFonts w:eastAsia="MS Gothic"/>
                <w:bCs/>
                <w:iCs/>
              </w:rPr>
            </w:pPr>
            <w:r w:rsidRPr="007C2D3F">
              <w:t>Building’s age (N = 176)</w:t>
            </w:r>
            <w:r w:rsidRPr="007C2D3F">
              <w:br/>
            </w:r>
          </w:p>
        </w:tc>
        <w:tc>
          <w:tcPr>
            <w:tcW w:w="2104" w:type="dxa"/>
            <w:tcBorders>
              <w:top w:val="single" w:sz="4" w:space="0" w:color="auto"/>
            </w:tcBorders>
          </w:tcPr>
          <w:p w:rsidR="002977D1" w:rsidRPr="008E4FF7" w:rsidRDefault="002977D1" w:rsidP="0090323E">
            <w:pPr>
              <w:widowControl w:val="0"/>
              <w:spacing w:before="60"/>
              <w:rPr>
                <w:rFonts w:eastAsia="MS Gothic"/>
                <w:b/>
                <w:bCs/>
                <w:i/>
                <w:iCs/>
              </w:rPr>
            </w:pPr>
          </w:p>
        </w:tc>
        <w:tc>
          <w:tcPr>
            <w:tcW w:w="2388" w:type="dxa"/>
            <w:tcBorders>
              <w:top w:val="single" w:sz="4" w:space="0" w:color="auto"/>
            </w:tcBorders>
          </w:tcPr>
          <w:p w:rsidR="002977D1" w:rsidRDefault="002977D1" w:rsidP="0090323E">
            <w:pPr>
              <w:widowControl w:val="0"/>
              <w:spacing w:before="60"/>
              <w:jc w:val="center"/>
            </w:pPr>
            <w:r>
              <w:t xml:space="preserve">Mean = </w:t>
            </w:r>
            <w:r w:rsidRPr="008E4FF7">
              <w:t>26.7</w:t>
            </w:r>
          </w:p>
          <w:p w:rsidR="002977D1" w:rsidRPr="008E4FF7" w:rsidRDefault="002977D1" w:rsidP="0090323E">
            <w:pPr>
              <w:widowControl w:val="0"/>
              <w:spacing w:before="60"/>
              <w:jc w:val="center"/>
            </w:pPr>
            <w:r>
              <w:t>Range = 2</w:t>
            </w:r>
            <w:r w:rsidRPr="008E4FF7">
              <w:t xml:space="preserve"> </w:t>
            </w:r>
            <w:r>
              <w:t xml:space="preserve">- </w:t>
            </w:r>
            <w:r w:rsidRPr="008E4FF7">
              <w:t>150</w:t>
            </w:r>
          </w:p>
        </w:tc>
      </w:tr>
      <w:tr w:rsidR="002977D1" w:rsidRPr="008E4FF7" w:rsidTr="0090323E">
        <w:trPr>
          <w:jc w:val="center"/>
        </w:trPr>
        <w:tc>
          <w:tcPr>
            <w:tcW w:w="4431" w:type="dxa"/>
            <w:tcBorders>
              <w:bottom w:val="single" w:sz="4" w:space="0" w:color="auto"/>
            </w:tcBorders>
          </w:tcPr>
          <w:p w:rsidR="002977D1" w:rsidRPr="007C2D3F" w:rsidRDefault="002977D1" w:rsidP="0090323E">
            <w:pPr>
              <w:widowControl w:val="0"/>
            </w:pPr>
            <w:r w:rsidRPr="007C2D3F">
              <w:t>Apartment owner or tenant? (N = 176)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2977D1" w:rsidRPr="008E4FF7" w:rsidRDefault="002977D1" w:rsidP="0090323E">
            <w:pPr>
              <w:spacing w:before="60"/>
              <w:rPr>
                <w:rFonts w:eastAsia="MS Gothic"/>
                <w:b/>
                <w:bCs/>
                <w:i/>
                <w:iCs/>
              </w:rPr>
            </w:pPr>
            <w:r w:rsidRPr="008E4FF7">
              <w:t>Owner</w:t>
            </w:r>
          </w:p>
          <w:p w:rsidR="002977D1" w:rsidRPr="008E4FF7" w:rsidRDefault="002977D1" w:rsidP="0090323E">
            <w:pPr>
              <w:widowControl w:val="0"/>
            </w:pPr>
            <w:r w:rsidRPr="008E4FF7">
              <w:t>Tenant</w:t>
            </w:r>
            <w:r>
              <w:br/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2977D1" w:rsidRDefault="002977D1" w:rsidP="0090323E">
            <w:pPr>
              <w:widowControl w:val="0"/>
              <w:jc w:val="center"/>
            </w:pPr>
            <w:r>
              <w:t>79.4%</w:t>
            </w:r>
            <w:r>
              <w:br/>
              <w:t>20.6%</w:t>
            </w:r>
          </w:p>
        </w:tc>
      </w:tr>
      <w:tr w:rsidR="002977D1" w:rsidRPr="008E4FF7" w:rsidTr="0090323E">
        <w:trPr>
          <w:jc w:val="center"/>
        </w:trPr>
        <w:tc>
          <w:tcPr>
            <w:tcW w:w="8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77D1" w:rsidRPr="007C2D3F" w:rsidRDefault="002977D1" w:rsidP="0090323E">
            <w:pPr>
              <w:widowControl w:val="0"/>
              <w:jc w:val="center"/>
              <w:rPr>
                <w:b/>
              </w:rPr>
            </w:pPr>
            <w:r w:rsidRPr="007C2D3F">
              <w:rPr>
                <w:b/>
              </w:rPr>
              <w:t>Socio-economic characteristics</w:t>
            </w:r>
          </w:p>
        </w:tc>
      </w:tr>
      <w:tr w:rsidR="002977D1" w:rsidRPr="008E4FF7" w:rsidTr="0090323E">
        <w:trPr>
          <w:jc w:val="center"/>
        </w:trPr>
        <w:tc>
          <w:tcPr>
            <w:tcW w:w="4431" w:type="dxa"/>
            <w:tcBorders>
              <w:top w:val="single" w:sz="4" w:space="0" w:color="auto"/>
            </w:tcBorders>
          </w:tcPr>
          <w:p w:rsidR="002977D1" w:rsidRPr="007C2D3F" w:rsidRDefault="002977D1" w:rsidP="0090323E">
            <w:pPr>
              <w:widowControl w:val="0"/>
            </w:pPr>
            <w:r>
              <w:t>Gender</w:t>
            </w:r>
          </w:p>
        </w:tc>
        <w:tc>
          <w:tcPr>
            <w:tcW w:w="2104" w:type="dxa"/>
            <w:tcBorders>
              <w:top w:val="single" w:sz="4" w:space="0" w:color="auto"/>
            </w:tcBorders>
          </w:tcPr>
          <w:p w:rsidR="002977D1" w:rsidRPr="00534173" w:rsidRDefault="002977D1" w:rsidP="0090323E">
            <w:pPr>
              <w:widowControl w:val="0"/>
            </w:pPr>
            <w:r w:rsidRPr="00534173">
              <w:t>Male</w:t>
            </w:r>
            <w:r w:rsidRPr="00534173">
              <w:br/>
              <w:t>Female</w:t>
            </w:r>
            <w:r w:rsidRPr="00534173">
              <w:br/>
            </w:r>
          </w:p>
        </w:tc>
        <w:tc>
          <w:tcPr>
            <w:tcW w:w="2388" w:type="dxa"/>
            <w:tcBorders>
              <w:top w:val="single" w:sz="4" w:space="0" w:color="auto"/>
            </w:tcBorders>
          </w:tcPr>
          <w:p w:rsidR="002977D1" w:rsidRPr="008E4FF7" w:rsidRDefault="002977D1" w:rsidP="0090323E">
            <w:pPr>
              <w:widowControl w:val="0"/>
              <w:jc w:val="center"/>
            </w:pPr>
            <w:r>
              <w:t>46.9%</w:t>
            </w:r>
            <w:r>
              <w:br/>
              <w:t>53.1%</w:t>
            </w:r>
          </w:p>
        </w:tc>
      </w:tr>
      <w:tr w:rsidR="002977D1" w:rsidRPr="008E4FF7" w:rsidTr="0090323E">
        <w:trPr>
          <w:jc w:val="center"/>
        </w:trPr>
        <w:tc>
          <w:tcPr>
            <w:tcW w:w="4431" w:type="dxa"/>
          </w:tcPr>
          <w:p w:rsidR="002977D1" w:rsidRPr="007C2D3F" w:rsidRDefault="002977D1" w:rsidP="0090323E">
            <w:pPr>
              <w:widowControl w:val="0"/>
            </w:pPr>
            <w:r w:rsidRPr="007C2D3F">
              <w:t>Respondent’s age (N = 168)</w:t>
            </w:r>
            <w:r w:rsidRPr="007C2D3F">
              <w:br/>
            </w:r>
          </w:p>
        </w:tc>
        <w:tc>
          <w:tcPr>
            <w:tcW w:w="2104" w:type="dxa"/>
          </w:tcPr>
          <w:p w:rsidR="002977D1" w:rsidRPr="008E4FF7" w:rsidRDefault="002977D1" w:rsidP="0090323E">
            <w:pPr>
              <w:widowControl w:val="0"/>
              <w:rPr>
                <w:rFonts w:eastAsia="MS Gothic"/>
                <w:b/>
                <w:bCs/>
                <w:i/>
                <w:iCs/>
              </w:rPr>
            </w:pPr>
          </w:p>
        </w:tc>
        <w:tc>
          <w:tcPr>
            <w:tcW w:w="2388" w:type="dxa"/>
          </w:tcPr>
          <w:p w:rsidR="002977D1" w:rsidRDefault="002977D1" w:rsidP="0090323E">
            <w:pPr>
              <w:widowControl w:val="0"/>
              <w:jc w:val="center"/>
            </w:pPr>
            <w:r>
              <w:t xml:space="preserve">Mean = </w:t>
            </w:r>
            <w:r w:rsidRPr="008E4FF7">
              <w:t>55.4</w:t>
            </w:r>
          </w:p>
          <w:p w:rsidR="002977D1" w:rsidRPr="008E4FF7" w:rsidRDefault="002977D1" w:rsidP="0090323E">
            <w:pPr>
              <w:widowControl w:val="0"/>
              <w:jc w:val="center"/>
            </w:pPr>
            <w:r>
              <w:t>Range = 21 - 92</w:t>
            </w:r>
          </w:p>
        </w:tc>
      </w:tr>
      <w:tr w:rsidR="002977D1" w:rsidRPr="008E4FF7" w:rsidTr="0090323E">
        <w:trPr>
          <w:jc w:val="center"/>
        </w:trPr>
        <w:tc>
          <w:tcPr>
            <w:tcW w:w="4431" w:type="dxa"/>
          </w:tcPr>
          <w:p w:rsidR="002977D1" w:rsidRPr="007C2D3F" w:rsidRDefault="002977D1" w:rsidP="0090323E">
            <w:pPr>
              <w:widowControl w:val="0"/>
            </w:pPr>
            <w:r w:rsidRPr="007C2D3F">
              <w:t>Level of education completed (N = 175)</w:t>
            </w:r>
          </w:p>
        </w:tc>
        <w:tc>
          <w:tcPr>
            <w:tcW w:w="2104" w:type="dxa"/>
          </w:tcPr>
          <w:p w:rsidR="002977D1" w:rsidRPr="008E4FF7" w:rsidRDefault="002977D1" w:rsidP="0090323E">
            <w:pPr>
              <w:widowControl w:val="0"/>
            </w:pPr>
            <w:r w:rsidRPr="008E4FF7">
              <w:t xml:space="preserve">Illiterate </w:t>
            </w:r>
          </w:p>
          <w:p w:rsidR="002977D1" w:rsidRPr="008E4FF7" w:rsidRDefault="002977D1" w:rsidP="0090323E">
            <w:pPr>
              <w:widowControl w:val="0"/>
            </w:pPr>
            <w:r w:rsidRPr="008E4FF7">
              <w:t xml:space="preserve">Literate </w:t>
            </w:r>
          </w:p>
          <w:p w:rsidR="002977D1" w:rsidRPr="008E4FF7" w:rsidRDefault="002977D1" w:rsidP="0090323E">
            <w:pPr>
              <w:widowControl w:val="0"/>
            </w:pPr>
            <w:r w:rsidRPr="008E4FF7">
              <w:t>Elementary school</w:t>
            </w:r>
          </w:p>
          <w:p w:rsidR="002977D1" w:rsidRPr="008E4FF7" w:rsidRDefault="002977D1" w:rsidP="0090323E">
            <w:pPr>
              <w:widowControl w:val="0"/>
            </w:pPr>
            <w:r w:rsidRPr="008E4FF7">
              <w:t>Middle school</w:t>
            </w:r>
          </w:p>
          <w:p w:rsidR="002977D1" w:rsidRPr="008E4FF7" w:rsidRDefault="002977D1" w:rsidP="0090323E">
            <w:pPr>
              <w:widowControl w:val="0"/>
            </w:pPr>
            <w:r w:rsidRPr="008E4FF7">
              <w:t>Secondary school</w:t>
            </w:r>
          </w:p>
          <w:p w:rsidR="002977D1" w:rsidRPr="008E4FF7" w:rsidRDefault="002977D1" w:rsidP="0090323E">
            <w:pPr>
              <w:widowControl w:val="0"/>
            </w:pPr>
            <w:r w:rsidRPr="008E4FF7">
              <w:t>Technical</w:t>
            </w:r>
          </w:p>
          <w:p w:rsidR="002977D1" w:rsidRPr="008E4FF7" w:rsidRDefault="002977D1" w:rsidP="0090323E">
            <w:pPr>
              <w:widowControl w:val="0"/>
            </w:pPr>
            <w:r w:rsidRPr="008E4FF7">
              <w:t>University</w:t>
            </w:r>
          </w:p>
          <w:p w:rsidR="002977D1" w:rsidRPr="008E4FF7" w:rsidRDefault="002977D1" w:rsidP="0090323E">
            <w:pPr>
              <w:widowControl w:val="0"/>
              <w:rPr>
                <w:rFonts w:eastAsia="MS Gothic"/>
                <w:b/>
                <w:bCs/>
                <w:i/>
                <w:iCs/>
              </w:rPr>
            </w:pPr>
            <w:r w:rsidRPr="008E4FF7">
              <w:t>Higher education</w:t>
            </w:r>
            <w:r w:rsidRPr="008E4FF7">
              <w:br/>
            </w:r>
          </w:p>
        </w:tc>
        <w:tc>
          <w:tcPr>
            <w:tcW w:w="2388" w:type="dxa"/>
          </w:tcPr>
          <w:p w:rsidR="002977D1" w:rsidRPr="008E4FF7" w:rsidRDefault="002977D1" w:rsidP="0090323E">
            <w:pPr>
              <w:widowControl w:val="0"/>
              <w:jc w:val="center"/>
            </w:pPr>
            <w:r w:rsidRPr="008E4FF7">
              <w:t>1.7%</w:t>
            </w:r>
          </w:p>
          <w:p w:rsidR="002977D1" w:rsidRPr="008E4FF7" w:rsidRDefault="002977D1" w:rsidP="0090323E">
            <w:pPr>
              <w:jc w:val="center"/>
            </w:pPr>
            <w:r w:rsidRPr="008E4FF7">
              <w:t>7%</w:t>
            </w:r>
          </w:p>
          <w:p w:rsidR="002977D1" w:rsidRPr="008E4FF7" w:rsidRDefault="002977D1" w:rsidP="0090323E">
            <w:pPr>
              <w:jc w:val="center"/>
            </w:pPr>
            <w:r w:rsidRPr="008E4FF7">
              <w:t>5.7%</w:t>
            </w:r>
          </w:p>
          <w:p w:rsidR="002977D1" w:rsidRPr="008E4FF7" w:rsidRDefault="002977D1" w:rsidP="0090323E">
            <w:pPr>
              <w:jc w:val="center"/>
            </w:pPr>
            <w:r w:rsidRPr="008E4FF7">
              <w:t>10.3%</w:t>
            </w:r>
          </w:p>
          <w:p w:rsidR="002977D1" w:rsidRPr="008E4FF7" w:rsidRDefault="002977D1" w:rsidP="0090323E">
            <w:pPr>
              <w:jc w:val="center"/>
            </w:pPr>
            <w:r w:rsidRPr="008E4FF7">
              <w:t>19%</w:t>
            </w:r>
          </w:p>
          <w:p w:rsidR="002977D1" w:rsidRPr="008E4FF7" w:rsidRDefault="002977D1" w:rsidP="0090323E">
            <w:pPr>
              <w:jc w:val="center"/>
            </w:pPr>
            <w:r w:rsidRPr="008E4FF7">
              <w:t>7%</w:t>
            </w:r>
          </w:p>
          <w:p w:rsidR="002977D1" w:rsidRPr="008E4FF7" w:rsidRDefault="002977D1" w:rsidP="0090323E">
            <w:pPr>
              <w:jc w:val="center"/>
            </w:pPr>
            <w:r w:rsidRPr="008E4FF7">
              <w:t>39%</w:t>
            </w:r>
          </w:p>
          <w:p w:rsidR="002977D1" w:rsidRPr="008E4FF7" w:rsidRDefault="002977D1" w:rsidP="0090323E">
            <w:pPr>
              <w:widowControl w:val="0"/>
              <w:jc w:val="center"/>
            </w:pPr>
            <w:r w:rsidRPr="008E4FF7">
              <w:t>10.3%</w:t>
            </w:r>
          </w:p>
        </w:tc>
      </w:tr>
      <w:tr w:rsidR="002977D1" w:rsidRPr="008E4FF7" w:rsidTr="0090323E">
        <w:trPr>
          <w:jc w:val="center"/>
        </w:trPr>
        <w:tc>
          <w:tcPr>
            <w:tcW w:w="4431" w:type="dxa"/>
          </w:tcPr>
          <w:p w:rsidR="002977D1" w:rsidRPr="007C2D3F" w:rsidRDefault="002977D1" w:rsidP="0090323E">
            <w:pPr>
              <w:widowControl w:val="0"/>
            </w:pPr>
            <w:r w:rsidRPr="007C2D3F">
              <w:t>Monthly income (N = 166)</w:t>
            </w:r>
          </w:p>
          <w:p w:rsidR="002977D1" w:rsidRPr="007C2D3F" w:rsidRDefault="002977D1" w:rsidP="0090323E"/>
          <w:p w:rsidR="002977D1" w:rsidRPr="007C2D3F" w:rsidRDefault="002977D1" w:rsidP="0090323E"/>
          <w:p w:rsidR="002977D1" w:rsidRPr="007C2D3F" w:rsidRDefault="002977D1" w:rsidP="0090323E"/>
          <w:p w:rsidR="002977D1" w:rsidRPr="007C2D3F" w:rsidRDefault="002977D1" w:rsidP="0090323E">
            <w:pPr>
              <w:widowControl w:val="0"/>
              <w:jc w:val="both"/>
              <w:rPr>
                <w:bCs/>
              </w:rPr>
            </w:pPr>
          </w:p>
          <w:p w:rsidR="002977D1" w:rsidRPr="007C2D3F" w:rsidRDefault="002977D1" w:rsidP="0090323E">
            <w:pPr>
              <w:widowControl w:val="0"/>
              <w:spacing w:before="60"/>
              <w:jc w:val="both"/>
              <w:rPr>
                <w:bCs/>
              </w:rPr>
            </w:pPr>
          </w:p>
        </w:tc>
        <w:tc>
          <w:tcPr>
            <w:tcW w:w="2104" w:type="dxa"/>
          </w:tcPr>
          <w:p w:rsidR="002977D1" w:rsidRPr="008E4FF7" w:rsidRDefault="002977D1" w:rsidP="0090323E">
            <w:pPr>
              <w:widowControl w:val="0"/>
            </w:pPr>
            <w:r w:rsidRPr="008E4FF7">
              <w:t>500$ or below</w:t>
            </w:r>
          </w:p>
          <w:p w:rsidR="002977D1" w:rsidRPr="008E4FF7" w:rsidRDefault="002977D1" w:rsidP="0090323E">
            <w:pPr>
              <w:widowControl w:val="0"/>
            </w:pPr>
            <w:r w:rsidRPr="008E4FF7">
              <w:t>500 – 1,500$</w:t>
            </w:r>
          </w:p>
          <w:p w:rsidR="002977D1" w:rsidRPr="008E4FF7" w:rsidRDefault="002977D1" w:rsidP="0090323E">
            <w:pPr>
              <w:widowControl w:val="0"/>
            </w:pPr>
            <w:r w:rsidRPr="008E4FF7">
              <w:t>1500 – 4,000$</w:t>
            </w:r>
          </w:p>
          <w:p w:rsidR="002977D1" w:rsidRPr="008E4FF7" w:rsidRDefault="002977D1" w:rsidP="0090323E">
            <w:pPr>
              <w:widowControl w:val="0"/>
            </w:pPr>
            <w:r w:rsidRPr="008E4FF7">
              <w:t>4,000 – 6,000$</w:t>
            </w:r>
          </w:p>
          <w:p w:rsidR="002977D1" w:rsidRPr="00C87FEC" w:rsidRDefault="002977D1" w:rsidP="0090323E">
            <w:pPr>
              <w:widowControl w:val="0"/>
            </w:pPr>
            <w:r>
              <w:t>More than 6,000$</w:t>
            </w:r>
          </w:p>
        </w:tc>
        <w:tc>
          <w:tcPr>
            <w:tcW w:w="2388" w:type="dxa"/>
          </w:tcPr>
          <w:p w:rsidR="002977D1" w:rsidRPr="008E4FF7" w:rsidRDefault="002977D1" w:rsidP="0090323E">
            <w:pPr>
              <w:widowControl w:val="0"/>
              <w:jc w:val="center"/>
            </w:pPr>
            <w:r w:rsidRPr="008E4FF7">
              <w:t>2.4%</w:t>
            </w:r>
          </w:p>
          <w:p w:rsidR="002977D1" w:rsidRPr="008E4FF7" w:rsidRDefault="002977D1" w:rsidP="0090323E">
            <w:pPr>
              <w:jc w:val="center"/>
            </w:pPr>
            <w:r w:rsidRPr="008E4FF7">
              <w:t>23.5%</w:t>
            </w:r>
          </w:p>
          <w:p w:rsidR="002977D1" w:rsidRPr="008E4FF7" w:rsidRDefault="002977D1" w:rsidP="0090323E">
            <w:pPr>
              <w:jc w:val="center"/>
            </w:pPr>
            <w:r w:rsidRPr="008E4FF7">
              <w:t>38.5%</w:t>
            </w:r>
          </w:p>
          <w:p w:rsidR="002977D1" w:rsidRPr="008E4FF7" w:rsidRDefault="002977D1" w:rsidP="0090323E">
            <w:pPr>
              <w:jc w:val="center"/>
            </w:pPr>
            <w:r w:rsidRPr="008E4FF7">
              <w:t>19.9%</w:t>
            </w:r>
          </w:p>
          <w:p w:rsidR="002977D1" w:rsidRPr="008E4FF7" w:rsidRDefault="002977D1" w:rsidP="0090323E">
            <w:pPr>
              <w:widowControl w:val="0"/>
              <w:jc w:val="center"/>
            </w:pPr>
            <w:r w:rsidRPr="008E4FF7">
              <w:t>15.7%</w:t>
            </w:r>
            <w:r w:rsidRPr="008E4FF7">
              <w:br/>
            </w:r>
          </w:p>
        </w:tc>
      </w:tr>
      <w:tr w:rsidR="002977D1" w:rsidRPr="008E4FF7" w:rsidTr="0090323E">
        <w:trPr>
          <w:jc w:val="center"/>
        </w:trPr>
        <w:tc>
          <w:tcPr>
            <w:tcW w:w="4431" w:type="dxa"/>
            <w:tcBorders>
              <w:bottom w:val="single" w:sz="4" w:space="0" w:color="auto"/>
            </w:tcBorders>
          </w:tcPr>
          <w:p w:rsidR="002977D1" w:rsidRPr="007C2D3F" w:rsidRDefault="002977D1" w:rsidP="0090323E">
            <w:pPr>
              <w:widowControl w:val="0"/>
            </w:pPr>
            <w:r w:rsidRPr="007C2D3F">
              <w:t>Monthly expenditure (N=155)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2977D1" w:rsidRPr="008E4FF7" w:rsidRDefault="002977D1" w:rsidP="0090323E">
            <w:pPr>
              <w:widowControl w:val="0"/>
            </w:pPr>
            <w:r w:rsidRPr="008E4FF7">
              <w:t>500$ or below</w:t>
            </w:r>
          </w:p>
          <w:p w:rsidR="002977D1" w:rsidRPr="008E4FF7" w:rsidRDefault="002977D1" w:rsidP="0090323E">
            <w:pPr>
              <w:widowControl w:val="0"/>
            </w:pPr>
            <w:r w:rsidRPr="008E4FF7">
              <w:t>500 – 1,500$</w:t>
            </w:r>
          </w:p>
          <w:p w:rsidR="002977D1" w:rsidRPr="008E4FF7" w:rsidRDefault="002977D1" w:rsidP="0090323E">
            <w:pPr>
              <w:widowControl w:val="0"/>
            </w:pPr>
            <w:r w:rsidRPr="008E4FF7">
              <w:t>1500 – 4,000$</w:t>
            </w:r>
          </w:p>
          <w:p w:rsidR="002977D1" w:rsidRPr="008E4FF7" w:rsidRDefault="002977D1" w:rsidP="0090323E">
            <w:pPr>
              <w:widowControl w:val="0"/>
            </w:pPr>
            <w:r w:rsidRPr="008E4FF7">
              <w:t>4,000 – 6,000$</w:t>
            </w:r>
          </w:p>
          <w:p w:rsidR="002977D1" w:rsidRPr="008E4FF7" w:rsidRDefault="002977D1" w:rsidP="0090323E">
            <w:pPr>
              <w:widowControl w:val="0"/>
            </w:pPr>
            <w:r>
              <w:t>More than 6,000$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2977D1" w:rsidRDefault="002977D1" w:rsidP="0090323E">
            <w:pPr>
              <w:widowControl w:val="0"/>
              <w:jc w:val="center"/>
            </w:pPr>
            <w:r>
              <w:t>6%</w:t>
            </w:r>
          </w:p>
          <w:p w:rsidR="002977D1" w:rsidRDefault="002977D1" w:rsidP="0090323E">
            <w:pPr>
              <w:widowControl w:val="0"/>
              <w:jc w:val="center"/>
            </w:pPr>
            <w:r>
              <w:t>16.8%</w:t>
            </w:r>
          </w:p>
          <w:p w:rsidR="002977D1" w:rsidRDefault="002977D1" w:rsidP="0090323E">
            <w:pPr>
              <w:widowControl w:val="0"/>
              <w:jc w:val="center"/>
            </w:pPr>
            <w:r>
              <w:t>45.8%</w:t>
            </w:r>
          </w:p>
          <w:p w:rsidR="002977D1" w:rsidRPr="008E4FF7" w:rsidRDefault="002977D1" w:rsidP="0090323E">
            <w:pPr>
              <w:widowControl w:val="0"/>
              <w:jc w:val="center"/>
            </w:pPr>
            <w:r>
              <w:t>10.3%</w:t>
            </w:r>
            <w:r>
              <w:br/>
              <w:t>21.1%</w:t>
            </w:r>
            <w:r>
              <w:br/>
            </w:r>
          </w:p>
        </w:tc>
      </w:tr>
      <w:tr w:rsidR="002977D1" w:rsidRPr="008E4FF7" w:rsidTr="0090323E">
        <w:trPr>
          <w:jc w:val="center"/>
        </w:trPr>
        <w:tc>
          <w:tcPr>
            <w:tcW w:w="8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77D1" w:rsidRPr="007C2D3F" w:rsidRDefault="002977D1" w:rsidP="0090323E">
            <w:pPr>
              <w:widowControl w:val="0"/>
              <w:jc w:val="center"/>
              <w:rPr>
                <w:b/>
              </w:rPr>
            </w:pPr>
            <w:r w:rsidRPr="007C2D3F">
              <w:rPr>
                <w:b/>
              </w:rPr>
              <w:t>Network water delivery frequency</w:t>
            </w:r>
          </w:p>
        </w:tc>
      </w:tr>
      <w:tr w:rsidR="002977D1" w:rsidRPr="008E4FF7" w:rsidTr="0090323E">
        <w:trPr>
          <w:jc w:val="center"/>
        </w:trPr>
        <w:tc>
          <w:tcPr>
            <w:tcW w:w="4431" w:type="dxa"/>
            <w:tcBorders>
              <w:top w:val="single" w:sz="4" w:space="0" w:color="auto"/>
              <w:bottom w:val="single" w:sz="4" w:space="0" w:color="auto"/>
            </w:tcBorders>
          </w:tcPr>
          <w:p w:rsidR="002977D1" w:rsidRPr="007C2D3F" w:rsidRDefault="002977D1" w:rsidP="0090323E">
            <w:pPr>
              <w:widowControl w:val="0"/>
            </w:pPr>
            <w:r w:rsidRPr="007C2D3F">
              <w:t>How many times per week do you receive the network water? (N = 132)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2977D1" w:rsidRPr="008E4FF7" w:rsidRDefault="002977D1" w:rsidP="0090323E">
            <w:pPr>
              <w:keepNext/>
              <w:keepLines/>
              <w:widowControl w:val="0"/>
            </w:pPr>
            <w:r w:rsidRPr="008E4FF7">
              <w:t>1 to 3 times</w:t>
            </w:r>
          </w:p>
          <w:p w:rsidR="002977D1" w:rsidRPr="008E4FF7" w:rsidRDefault="002977D1" w:rsidP="0090323E">
            <w:pPr>
              <w:keepNext/>
              <w:keepLines/>
              <w:widowControl w:val="0"/>
            </w:pPr>
            <w:r w:rsidRPr="008E4FF7">
              <w:t>4 times</w:t>
            </w:r>
          </w:p>
          <w:p w:rsidR="002977D1" w:rsidRPr="008E4FF7" w:rsidRDefault="002977D1" w:rsidP="0090323E">
            <w:pPr>
              <w:widowControl w:val="0"/>
            </w:pPr>
            <w:r w:rsidRPr="008E4FF7">
              <w:t>5 to 7 times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2977D1" w:rsidRPr="008E4FF7" w:rsidRDefault="002977D1" w:rsidP="0090323E">
            <w:pPr>
              <w:keepNext/>
              <w:keepLines/>
              <w:widowControl w:val="0"/>
              <w:jc w:val="center"/>
            </w:pPr>
            <w:r w:rsidRPr="008E4FF7">
              <w:t>16%</w:t>
            </w:r>
          </w:p>
          <w:p w:rsidR="002977D1" w:rsidRPr="008E4FF7" w:rsidRDefault="002977D1" w:rsidP="0090323E">
            <w:pPr>
              <w:keepNext/>
              <w:keepLines/>
              <w:widowControl w:val="0"/>
              <w:jc w:val="center"/>
            </w:pPr>
            <w:r w:rsidRPr="008E4FF7">
              <w:t>71.2%</w:t>
            </w:r>
          </w:p>
          <w:p w:rsidR="002977D1" w:rsidRPr="008E4FF7" w:rsidRDefault="002977D1" w:rsidP="0090323E">
            <w:pPr>
              <w:keepNext/>
              <w:keepLines/>
              <w:widowControl w:val="0"/>
              <w:jc w:val="center"/>
            </w:pPr>
            <w:r w:rsidRPr="008E4FF7">
              <w:t>12.8%</w:t>
            </w:r>
          </w:p>
        </w:tc>
      </w:tr>
    </w:tbl>
    <w:p w:rsidR="00E12432" w:rsidRDefault="00E12432" w:rsidP="00C87FEC"/>
    <w:p w:rsidR="00E12432" w:rsidRDefault="00E12432">
      <w:pPr>
        <w:spacing w:after="160" w:line="259" w:lineRule="auto"/>
      </w:pPr>
      <w:r>
        <w:br w:type="page"/>
      </w:r>
    </w:p>
    <w:p w:rsidR="00E12432" w:rsidRPr="005E5E6F" w:rsidRDefault="00E12432" w:rsidP="00E12432">
      <w:pPr>
        <w:keepNext/>
        <w:widowControl w:val="0"/>
        <w:spacing w:line="360" w:lineRule="auto"/>
      </w:pPr>
      <w:bookmarkStart w:id="0" w:name="_GoBack"/>
      <w:bookmarkEnd w:id="0"/>
    </w:p>
    <w:tbl>
      <w:tblPr>
        <w:tblStyle w:val="LightShading"/>
        <w:tblpPr w:leftFromText="180" w:rightFromText="180" w:vertAnchor="text" w:tblpY="1"/>
        <w:tblOverlap w:val="never"/>
        <w:tblW w:w="8548" w:type="dxa"/>
        <w:tblLook w:val="06A0" w:firstRow="1" w:lastRow="0" w:firstColumn="1" w:lastColumn="0" w:noHBand="1" w:noVBand="1"/>
      </w:tblPr>
      <w:tblGrid>
        <w:gridCol w:w="4472"/>
        <w:gridCol w:w="2498"/>
        <w:gridCol w:w="1578"/>
      </w:tblGrid>
      <w:tr w:rsidR="00E12432" w:rsidRPr="005E5E6F" w:rsidTr="002762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2" w:type="dxa"/>
          </w:tcPr>
          <w:p w:rsidR="00E12432" w:rsidRPr="005E5E6F" w:rsidRDefault="00E12432" w:rsidP="0027626B">
            <w:pPr>
              <w:keepNext/>
              <w:keepLines/>
              <w:widowControl w:val="0"/>
            </w:pPr>
            <w:r w:rsidRPr="005E5E6F">
              <w:t>Variable Description</w:t>
            </w:r>
          </w:p>
        </w:tc>
        <w:tc>
          <w:tcPr>
            <w:tcW w:w="2498" w:type="dxa"/>
          </w:tcPr>
          <w:p w:rsidR="00E12432" w:rsidRPr="005E5E6F" w:rsidRDefault="00E12432" w:rsidP="0027626B">
            <w:pPr>
              <w:keepNext/>
              <w:keepLines/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E5E6F">
              <w:t>Responses</w:t>
            </w:r>
          </w:p>
        </w:tc>
        <w:tc>
          <w:tcPr>
            <w:tcW w:w="1578" w:type="dxa"/>
          </w:tcPr>
          <w:p w:rsidR="00E12432" w:rsidRPr="005E5E6F" w:rsidRDefault="00E12432" w:rsidP="0027626B">
            <w:pPr>
              <w:keepNext/>
              <w:keepLines/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E5E6F">
              <w:t>Mean /%</w:t>
            </w:r>
          </w:p>
        </w:tc>
      </w:tr>
      <w:tr w:rsidR="00E12432" w:rsidRPr="005E5E6F" w:rsidTr="0027626B">
        <w:trPr>
          <w:cantSplit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2" w:type="dxa"/>
          </w:tcPr>
          <w:p w:rsidR="00E12432" w:rsidRPr="005E5E6F" w:rsidRDefault="00E12432" w:rsidP="0027626B">
            <w:pPr>
              <w:keepNext/>
              <w:keepLines/>
              <w:widowControl w:val="0"/>
              <w:rPr>
                <w:b w:val="0"/>
              </w:rPr>
            </w:pPr>
            <w:r w:rsidRPr="005E5E6F">
              <w:rPr>
                <w:b w:val="0"/>
              </w:rPr>
              <w:t>Are you satisfied with your well water quality in summer? (N = 171)</w:t>
            </w:r>
          </w:p>
        </w:tc>
        <w:tc>
          <w:tcPr>
            <w:tcW w:w="2498" w:type="dxa"/>
          </w:tcPr>
          <w:p w:rsidR="00E12432" w:rsidRPr="005E5E6F" w:rsidRDefault="00E12432" w:rsidP="0027626B">
            <w:pPr>
              <w:keepNext/>
              <w:keepLines/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5E6F">
              <w:t>1 = Yes</w:t>
            </w:r>
          </w:p>
          <w:p w:rsidR="00E12432" w:rsidRPr="005E5E6F" w:rsidRDefault="00E12432" w:rsidP="0027626B">
            <w:pPr>
              <w:keepNext/>
              <w:keepLines/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5E6F">
              <w:t>2 = No</w:t>
            </w:r>
          </w:p>
        </w:tc>
        <w:tc>
          <w:tcPr>
            <w:tcW w:w="1578" w:type="dxa"/>
          </w:tcPr>
          <w:p w:rsidR="00E12432" w:rsidRPr="005E5E6F" w:rsidRDefault="00E12432" w:rsidP="0027626B">
            <w:pPr>
              <w:keepNext/>
              <w:keepLines/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5E6F">
              <w:t>22.2%</w:t>
            </w:r>
          </w:p>
          <w:p w:rsidR="00E12432" w:rsidRPr="005E5E6F" w:rsidRDefault="00E12432" w:rsidP="0027626B">
            <w:pPr>
              <w:keepNext/>
              <w:keepLines/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5E6F">
              <w:t>77.8%</w:t>
            </w:r>
          </w:p>
        </w:tc>
      </w:tr>
      <w:tr w:rsidR="00E12432" w:rsidRPr="005E5E6F" w:rsidTr="0027626B">
        <w:trPr>
          <w:cantSplit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2" w:type="dxa"/>
          </w:tcPr>
          <w:p w:rsidR="00E12432" w:rsidRPr="005E5E6F" w:rsidRDefault="00E12432" w:rsidP="0027626B">
            <w:pPr>
              <w:keepNext/>
              <w:keepLines/>
              <w:widowControl w:val="0"/>
              <w:rPr>
                <w:b w:val="0"/>
              </w:rPr>
            </w:pPr>
            <w:r w:rsidRPr="005E5E6F">
              <w:rPr>
                <w:b w:val="0"/>
              </w:rPr>
              <w:t>Are you satisfied with your well water quality in winter? (N = 167)</w:t>
            </w:r>
          </w:p>
        </w:tc>
        <w:tc>
          <w:tcPr>
            <w:tcW w:w="2498" w:type="dxa"/>
          </w:tcPr>
          <w:p w:rsidR="00E12432" w:rsidRPr="005E5E6F" w:rsidRDefault="00E12432" w:rsidP="0027626B">
            <w:pPr>
              <w:keepNext/>
              <w:keepLines/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5E6F">
              <w:t>1 = Yes</w:t>
            </w:r>
          </w:p>
          <w:p w:rsidR="00E12432" w:rsidRPr="005E5E6F" w:rsidRDefault="00E12432" w:rsidP="0027626B">
            <w:pPr>
              <w:keepNext/>
              <w:keepLines/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5E6F">
              <w:t>2 = No</w:t>
            </w:r>
          </w:p>
        </w:tc>
        <w:tc>
          <w:tcPr>
            <w:tcW w:w="1578" w:type="dxa"/>
          </w:tcPr>
          <w:p w:rsidR="00E12432" w:rsidRPr="005E5E6F" w:rsidRDefault="00E12432" w:rsidP="0027626B">
            <w:pPr>
              <w:keepNext/>
              <w:keepLines/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5E6F">
              <w:t>30%</w:t>
            </w:r>
          </w:p>
          <w:p w:rsidR="00E12432" w:rsidRPr="005E5E6F" w:rsidRDefault="00E12432" w:rsidP="0027626B">
            <w:pPr>
              <w:keepNext/>
              <w:keepLines/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5E6F">
              <w:t>70%</w:t>
            </w:r>
          </w:p>
        </w:tc>
      </w:tr>
      <w:tr w:rsidR="00E12432" w:rsidRPr="005E5E6F" w:rsidTr="0027626B">
        <w:trPr>
          <w:cantSplit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2" w:type="dxa"/>
          </w:tcPr>
          <w:p w:rsidR="00E12432" w:rsidRPr="005E5E6F" w:rsidRDefault="00E12432" w:rsidP="0027626B">
            <w:pPr>
              <w:keepNext/>
              <w:keepLines/>
              <w:widowControl w:val="0"/>
              <w:rPr>
                <w:b w:val="0"/>
              </w:rPr>
            </w:pPr>
            <w:r w:rsidRPr="005E5E6F">
              <w:rPr>
                <w:b w:val="0"/>
              </w:rPr>
              <w:t xml:space="preserve">How would you rate your well water in general? </w:t>
            </w:r>
          </w:p>
          <w:p w:rsidR="00E12432" w:rsidRPr="005E5E6F" w:rsidRDefault="00E12432" w:rsidP="0027626B">
            <w:pPr>
              <w:keepNext/>
              <w:keepLines/>
              <w:widowControl w:val="0"/>
              <w:rPr>
                <w:b w:val="0"/>
              </w:rPr>
            </w:pPr>
            <w:r w:rsidRPr="005E5E6F">
              <w:rPr>
                <w:b w:val="0"/>
              </w:rPr>
              <w:t>(N = 175)</w:t>
            </w:r>
          </w:p>
        </w:tc>
        <w:tc>
          <w:tcPr>
            <w:tcW w:w="2498" w:type="dxa"/>
          </w:tcPr>
          <w:p w:rsidR="00E12432" w:rsidRPr="005E5E6F" w:rsidRDefault="00E12432" w:rsidP="0027626B">
            <w:pPr>
              <w:keepNext/>
              <w:keepLines/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5E6F">
              <w:t>1 = Good</w:t>
            </w:r>
          </w:p>
          <w:p w:rsidR="00E12432" w:rsidRPr="005E5E6F" w:rsidRDefault="00E12432" w:rsidP="0027626B">
            <w:pPr>
              <w:keepNext/>
              <w:keepLines/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5E6F">
              <w:t>2 = Average</w:t>
            </w:r>
          </w:p>
          <w:p w:rsidR="00E12432" w:rsidRPr="005E5E6F" w:rsidRDefault="00E12432" w:rsidP="0027626B">
            <w:pPr>
              <w:keepNext/>
              <w:keepLines/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5E6F">
              <w:t>3 = Bad</w:t>
            </w:r>
          </w:p>
        </w:tc>
        <w:tc>
          <w:tcPr>
            <w:tcW w:w="1578" w:type="dxa"/>
          </w:tcPr>
          <w:p w:rsidR="00E12432" w:rsidRPr="005E5E6F" w:rsidRDefault="00E12432" w:rsidP="0027626B">
            <w:pPr>
              <w:keepNext/>
              <w:keepLines/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5E6F">
              <w:t>26.9%</w:t>
            </w:r>
          </w:p>
          <w:p w:rsidR="00E12432" w:rsidRPr="005E5E6F" w:rsidRDefault="00E12432" w:rsidP="0027626B">
            <w:pPr>
              <w:keepNext/>
              <w:keepLines/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5E6F">
              <w:t>46.8%</w:t>
            </w:r>
          </w:p>
          <w:p w:rsidR="00E12432" w:rsidRPr="005E5E6F" w:rsidRDefault="00E12432" w:rsidP="0027626B">
            <w:pPr>
              <w:keepNext/>
              <w:keepLines/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5E6F">
              <w:t>26.3%</w:t>
            </w:r>
          </w:p>
        </w:tc>
      </w:tr>
      <w:tr w:rsidR="00E12432" w:rsidRPr="005E5E6F" w:rsidTr="0027626B">
        <w:trPr>
          <w:cantSplit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2" w:type="dxa"/>
          </w:tcPr>
          <w:p w:rsidR="00E12432" w:rsidRPr="005E5E6F" w:rsidRDefault="00E12432" w:rsidP="00E12432">
            <w:pPr>
              <w:keepNext/>
              <w:keepLines/>
              <w:widowControl w:val="0"/>
              <w:rPr>
                <w:b w:val="0"/>
              </w:rPr>
            </w:pPr>
            <w:r w:rsidRPr="005E5E6F">
              <w:rPr>
                <w:b w:val="0"/>
              </w:rPr>
              <w:t xml:space="preserve">Are you satisfied with </w:t>
            </w:r>
            <w:r>
              <w:rPr>
                <w:b w:val="0"/>
              </w:rPr>
              <w:t xml:space="preserve">the </w:t>
            </w:r>
            <w:r w:rsidRPr="005E5E6F">
              <w:rPr>
                <w:b w:val="0"/>
              </w:rPr>
              <w:t xml:space="preserve">water quality </w:t>
            </w:r>
            <w:r>
              <w:rPr>
                <w:b w:val="0"/>
              </w:rPr>
              <w:t xml:space="preserve">of </w:t>
            </w:r>
            <w:r w:rsidRPr="005E5E6F">
              <w:rPr>
                <w:b w:val="0"/>
              </w:rPr>
              <w:t xml:space="preserve">your </w:t>
            </w:r>
            <w:r>
              <w:rPr>
                <w:b w:val="0"/>
              </w:rPr>
              <w:t>public water supply network</w:t>
            </w:r>
            <w:r w:rsidRPr="005E5E6F">
              <w:rPr>
                <w:b w:val="0"/>
              </w:rPr>
              <w:t xml:space="preserve"> in </w:t>
            </w:r>
            <w:r>
              <w:rPr>
                <w:b w:val="0"/>
              </w:rPr>
              <w:t xml:space="preserve">the </w:t>
            </w:r>
            <w:r w:rsidRPr="005E5E6F">
              <w:rPr>
                <w:b w:val="0"/>
              </w:rPr>
              <w:t xml:space="preserve">summer? (N = 131) </w:t>
            </w:r>
          </w:p>
        </w:tc>
        <w:tc>
          <w:tcPr>
            <w:tcW w:w="2498" w:type="dxa"/>
          </w:tcPr>
          <w:p w:rsidR="00E12432" w:rsidRPr="005E5E6F" w:rsidRDefault="00E12432" w:rsidP="0027626B">
            <w:pPr>
              <w:keepNext/>
              <w:keepLines/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5E6F">
              <w:t>1 = Yes</w:t>
            </w:r>
          </w:p>
          <w:p w:rsidR="00E12432" w:rsidRPr="005E5E6F" w:rsidRDefault="00E12432" w:rsidP="0027626B">
            <w:pPr>
              <w:keepNext/>
              <w:keepLines/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5E6F">
              <w:t>2 = No</w:t>
            </w:r>
          </w:p>
        </w:tc>
        <w:tc>
          <w:tcPr>
            <w:tcW w:w="1578" w:type="dxa"/>
          </w:tcPr>
          <w:p w:rsidR="00E12432" w:rsidRPr="005E5E6F" w:rsidRDefault="00E12432" w:rsidP="0027626B">
            <w:pPr>
              <w:keepNext/>
              <w:keepLines/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5E6F">
              <w:t>40%</w:t>
            </w:r>
          </w:p>
          <w:p w:rsidR="00E12432" w:rsidRPr="005E5E6F" w:rsidRDefault="00E12432" w:rsidP="0027626B">
            <w:pPr>
              <w:keepNext/>
              <w:keepLines/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5E6F">
              <w:t>60%</w:t>
            </w:r>
          </w:p>
        </w:tc>
      </w:tr>
      <w:tr w:rsidR="00E12432" w:rsidRPr="005E5E6F" w:rsidTr="0027626B">
        <w:trPr>
          <w:cantSplit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2" w:type="dxa"/>
          </w:tcPr>
          <w:p w:rsidR="00E12432" w:rsidRPr="005E5E6F" w:rsidRDefault="00E12432" w:rsidP="0027626B">
            <w:pPr>
              <w:keepNext/>
              <w:keepLines/>
              <w:widowControl w:val="0"/>
              <w:rPr>
                <w:b w:val="0"/>
              </w:rPr>
            </w:pPr>
            <w:r w:rsidRPr="005E5E6F">
              <w:rPr>
                <w:b w:val="0"/>
              </w:rPr>
              <w:t xml:space="preserve">Are you satisfied with </w:t>
            </w:r>
            <w:r>
              <w:rPr>
                <w:b w:val="0"/>
              </w:rPr>
              <w:t xml:space="preserve">the </w:t>
            </w:r>
            <w:r w:rsidRPr="005E5E6F">
              <w:rPr>
                <w:b w:val="0"/>
              </w:rPr>
              <w:t xml:space="preserve">water quality </w:t>
            </w:r>
            <w:r>
              <w:rPr>
                <w:b w:val="0"/>
              </w:rPr>
              <w:t xml:space="preserve">of </w:t>
            </w:r>
            <w:r w:rsidRPr="005E5E6F">
              <w:rPr>
                <w:b w:val="0"/>
              </w:rPr>
              <w:t xml:space="preserve">your </w:t>
            </w:r>
            <w:r>
              <w:rPr>
                <w:b w:val="0"/>
              </w:rPr>
              <w:t>public water supply network</w:t>
            </w:r>
            <w:r w:rsidRPr="005E5E6F">
              <w:rPr>
                <w:b w:val="0"/>
              </w:rPr>
              <w:t xml:space="preserve"> in </w:t>
            </w:r>
            <w:r>
              <w:rPr>
                <w:b w:val="0"/>
              </w:rPr>
              <w:t xml:space="preserve">the </w:t>
            </w:r>
            <w:r w:rsidRPr="005E5E6F">
              <w:rPr>
                <w:b w:val="0"/>
              </w:rPr>
              <w:t xml:space="preserve">winter? (N = 135) </w:t>
            </w:r>
          </w:p>
        </w:tc>
        <w:tc>
          <w:tcPr>
            <w:tcW w:w="2498" w:type="dxa"/>
          </w:tcPr>
          <w:p w:rsidR="00E12432" w:rsidRPr="005E5E6F" w:rsidRDefault="00E12432" w:rsidP="0027626B">
            <w:pPr>
              <w:keepNext/>
              <w:keepLines/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5E6F">
              <w:t>1 = Yes</w:t>
            </w:r>
          </w:p>
          <w:p w:rsidR="00E12432" w:rsidRPr="005E5E6F" w:rsidRDefault="00E12432" w:rsidP="0027626B">
            <w:pPr>
              <w:keepNext/>
              <w:keepLines/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5E6F">
              <w:t>2 = No</w:t>
            </w:r>
          </w:p>
        </w:tc>
        <w:tc>
          <w:tcPr>
            <w:tcW w:w="1578" w:type="dxa"/>
          </w:tcPr>
          <w:p w:rsidR="00E12432" w:rsidRPr="005E5E6F" w:rsidRDefault="00E12432" w:rsidP="0027626B">
            <w:pPr>
              <w:keepNext/>
              <w:keepLines/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5E6F">
              <w:t>57%</w:t>
            </w:r>
          </w:p>
          <w:p w:rsidR="00E12432" w:rsidRPr="005E5E6F" w:rsidRDefault="00E12432" w:rsidP="0027626B">
            <w:pPr>
              <w:keepNext/>
              <w:keepLines/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5E6F">
              <w:t>43%</w:t>
            </w:r>
          </w:p>
        </w:tc>
      </w:tr>
      <w:tr w:rsidR="00E12432" w:rsidRPr="005E5E6F" w:rsidTr="0027626B">
        <w:trPr>
          <w:cantSplit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2" w:type="dxa"/>
          </w:tcPr>
          <w:p w:rsidR="00E12432" w:rsidRPr="005E5E6F" w:rsidRDefault="00E12432" w:rsidP="0027626B">
            <w:pPr>
              <w:keepNext/>
              <w:keepLines/>
              <w:widowControl w:val="0"/>
              <w:rPr>
                <w:b w:val="0"/>
              </w:rPr>
            </w:pPr>
            <w:r>
              <w:rPr>
                <w:b w:val="0"/>
              </w:rPr>
              <w:t xml:space="preserve">How would you rate your </w:t>
            </w:r>
            <w:r>
              <w:rPr>
                <w:b w:val="0"/>
              </w:rPr>
              <w:t>public water supply network</w:t>
            </w:r>
            <w:r w:rsidRPr="005E5E6F">
              <w:rPr>
                <w:b w:val="0"/>
              </w:rPr>
              <w:t xml:space="preserve"> in general? </w:t>
            </w:r>
          </w:p>
          <w:p w:rsidR="00E12432" w:rsidRPr="005E5E6F" w:rsidRDefault="00E12432" w:rsidP="0027626B">
            <w:pPr>
              <w:keepNext/>
              <w:keepLines/>
              <w:widowControl w:val="0"/>
              <w:rPr>
                <w:b w:val="0"/>
              </w:rPr>
            </w:pPr>
            <w:r w:rsidRPr="005E5E6F">
              <w:rPr>
                <w:b w:val="0"/>
              </w:rPr>
              <w:t>(N = 136)</w:t>
            </w:r>
          </w:p>
        </w:tc>
        <w:tc>
          <w:tcPr>
            <w:tcW w:w="2498" w:type="dxa"/>
          </w:tcPr>
          <w:p w:rsidR="00E12432" w:rsidRPr="005E5E6F" w:rsidRDefault="00E12432" w:rsidP="0027626B">
            <w:pPr>
              <w:keepNext/>
              <w:keepLines/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5E6F">
              <w:t>1 = Good</w:t>
            </w:r>
          </w:p>
          <w:p w:rsidR="00E12432" w:rsidRPr="005E5E6F" w:rsidRDefault="00E12432" w:rsidP="0027626B">
            <w:pPr>
              <w:keepNext/>
              <w:keepLines/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5E6F">
              <w:t>2 = Average</w:t>
            </w:r>
          </w:p>
          <w:p w:rsidR="00E12432" w:rsidRPr="005E5E6F" w:rsidRDefault="00E12432" w:rsidP="0027626B">
            <w:pPr>
              <w:keepNext/>
              <w:keepLines/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5E6F">
              <w:t>3 = Bad</w:t>
            </w:r>
          </w:p>
        </w:tc>
        <w:tc>
          <w:tcPr>
            <w:tcW w:w="1578" w:type="dxa"/>
          </w:tcPr>
          <w:p w:rsidR="00E12432" w:rsidRPr="005E5E6F" w:rsidRDefault="00E12432" w:rsidP="0027626B">
            <w:pPr>
              <w:keepNext/>
              <w:keepLines/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5E6F">
              <w:t>41.2%</w:t>
            </w:r>
          </w:p>
          <w:p w:rsidR="00E12432" w:rsidRPr="005E5E6F" w:rsidRDefault="00E12432" w:rsidP="0027626B">
            <w:pPr>
              <w:keepNext/>
              <w:keepLines/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5E6F">
              <w:t>50%</w:t>
            </w:r>
          </w:p>
          <w:p w:rsidR="00E12432" w:rsidRPr="005E5E6F" w:rsidRDefault="00E12432" w:rsidP="0027626B">
            <w:pPr>
              <w:keepNext/>
              <w:keepLines/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5E6F">
              <w:t>8.8%</w:t>
            </w:r>
          </w:p>
        </w:tc>
      </w:tr>
    </w:tbl>
    <w:p w:rsidR="00E12432" w:rsidRDefault="00E12432" w:rsidP="00E12432">
      <w:pPr>
        <w:pStyle w:val="Heading2"/>
        <w:numPr>
          <w:ilvl w:val="0"/>
          <w:numId w:val="0"/>
        </w:numPr>
        <w:ind w:left="578"/>
        <w:rPr>
          <w:rFonts w:cs="Times New Roman"/>
        </w:rPr>
      </w:pPr>
    </w:p>
    <w:p w:rsidR="002977D1" w:rsidRPr="00C87FEC" w:rsidRDefault="002977D1" w:rsidP="00C87FEC"/>
    <w:sectPr w:rsidR="002977D1" w:rsidRPr="00C87F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2E27CE"/>
    <w:multiLevelType w:val="multilevel"/>
    <w:tmpl w:val="80D627B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FEC"/>
    <w:rsid w:val="000B1BB0"/>
    <w:rsid w:val="002977D1"/>
    <w:rsid w:val="00534173"/>
    <w:rsid w:val="007C2D3F"/>
    <w:rsid w:val="0087746A"/>
    <w:rsid w:val="00A92626"/>
    <w:rsid w:val="00C87FEC"/>
    <w:rsid w:val="00E1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CF7A40-2C75-4185-87E1-235012451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12432"/>
    <w:pPr>
      <w:widowControl w:val="0"/>
      <w:numPr>
        <w:numId w:val="1"/>
      </w:numPr>
      <w:spacing w:line="360" w:lineRule="auto"/>
      <w:outlineLvl w:val="0"/>
    </w:pPr>
    <w:rPr>
      <w:rFonts w:eastAsiaTheme="majorEastAsia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2432"/>
    <w:pPr>
      <w:keepNext/>
      <w:keepLines/>
      <w:numPr>
        <w:ilvl w:val="1"/>
        <w:numId w:val="1"/>
      </w:numPr>
      <w:spacing w:before="200" w:after="120"/>
      <w:ind w:left="578" w:hanging="578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2432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2432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2432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2432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2432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2432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2432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2432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12432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2432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2432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243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2432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243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43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43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LightShading">
    <w:name w:val="Light Shading"/>
    <w:basedOn w:val="TableNormal"/>
    <w:uiPriority w:val="60"/>
    <w:rsid w:val="00E12432"/>
    <w:pPr>
      <w:spacing w:after="0" w:line="240" w:lineRule="auto"/>
    </w:pPr>
    <w:rPr>
      <w:rFonts w:eastAsiaTheme="minorEastAsia"/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Alameddine</dc:creator>
  <cp:keywords/>
  <dc:description/>
  <cp:lastModifiedBy>Ibrahim Alameddine</cp:lastModifiedBy>
  <cp:revision>2</cp:revision>
  <dcterms:created xsi:type="dcterms:W3CDTF">2016-11-08T21:44:00Z</dcterms:created>
  <dcterms:modified xsi:type="dcterms:W3CDTF">2016-11-08T21:44:00Z</dcterms:modified>
</cp:coreProperties>
</file>